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17413" w14:textId="05040984" w:rsidR="005E3136" w:rsidRPr="008B14E3" w:rsidRDefault="009F59C3" w:rsidP="005E3136">
      <w:pPr>
        <w:snapToGrid w:val="0"/>
        <w:jc w:val="center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8B14E3">
        <w:rPr>
          <w:rFonts w:asciiTheme="majorHAnsi" w:hAnsiTheme="majorHAnsi" w:cstheme="majorHAnsi"/>
          <w:b/>
          <w:sz w:val="24"/>
          <w:szCs w:val="24"/>
          <w:lang w:eastAsia="zh-CN"/>
        </w:rPr>
        <w:t>A</w:t>
      </w:r>
      <w:r w:rsidR="005E3136" w:rsidRPr="008B14E3">
        <w:rPr>
          <w:rFonts w:asciiTheme="majorHAnsi" w:hAnsiTheme="majorHAnsi" w:cstheme="majorHAnsi"/>
          <w:b/>
          <w:sz w:val="24"/>
          <w:szCs w:val="24"/>
          <w:lang w:eastAsia="zh-CN"/>
        </w:rPr>
        <w:t>Y</w:t>
      </w:r>
      <w:r w:rsidR="0039755F">
        <w:rPr>
          <w:rFonts w:asciiTheme="majorHAnsi" w:hAnsiTheme="majorHAnsi" w:cstheme="majorHAnsi"/>
          <w:b/>
          <w:sz w:val="24"/>
          <w:szCs w:val="24"/>
        </w:rPr>
        <w:t>20</w:t>
      </w:r>
      <w:r w:rsidR="0039755F">
        <w:rPr>
          <w:rFonts w:asciiTheme="majorHAnsi" w:hAnsiTheme="majorHAnsi" w:cstheme="majorHAnsi" w:hint="eastAsia"/>
          <w:b/>
          <w:sz w:val="24"/>
          <w:szCs w:val="24"/>
        </w:rPr>
        <w:t>20</w:t>
      </w:r>
      <w:r w:rsidR="005E3136" w:rsidRPr="008B14E3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Tokyo Medical and Dental University Scholarship</w:t>
      </w:r>
    </w:p>
    <w:p w14:paraId="5E74B973" w14:textId="77777777" w:rsidR="00C56692" w:rsidRPr="008B14E3" w:rsidRDefault="005E3136" w:rsidP="005E3136">
      <w:pPr>
        <w:snapToGrid w:val="0"/>
        <w:jc w:val="center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8B14E3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(Supported by </w:t>
      </w:r>
      <w:r w:rsidR="00C56692" w:rsidRPr="008B14E3">
        <w:rPr>
          <w:rFonts w:asciiTheme="majorHAnsi" w:hAnsiTheme="majorHAnsi" w:cstheme="majorHAnsi" w:hint="eastAsia"/>
          <w:b/>
          <w:sz w:val="24"/>
          <w:szCs w:val="24"/>
          <w:lang w:eastAsia="zh-CN"/>
        </w:rPr>
        <w:t>Sony Imaging Products &amp; Solutions Inc.</w:t>
      </w:r>
      <w:r w:rsidRPr="008B14E3">
        <w:rPr>
          <w:rFonts w:asciiTheme="majorHAnsi" w:hAnsiTheme="majorHAnsi" w:cstheme="majorHAnsi"/>
          <w:b/>
          <w:sz w:val="24"/>
          <w:szCs w:val="24"/>
          <w:lang w:eastAsia="zh-CN"/>
        </w:rPr>
        <w:t>)</w:t>
      </w:r>
    </w:p>
    <w:p w14:paraId="68EEEBF2" w14:textId="28EA2BC0" w:rsidR="00A55965" w:rsidRPr="008B14E3" w:rsidRDefault="005E3136" w:rsidP="005E3136">
      <w:pPr>
        <w:snapToGrid w:val="0"/>
        <w:jc w:val="center"/>
        <w:rPr>
          <w:rFonts w:asciiTheme="majorHAnsi" w:hAnsiTheme="majorHAnsi" w:cstheme="majorHAnsi"/>
          <w:sz w:val="24"/>
          <w:szCs w:val="24"/>
        </w:rPr>
      </w:pPr>
      <w:r w:rsidRPr="008B14E3">
        <w:rPr>
          <w:rFonts w:asciiTheme="majorHAnsi" w:hAnsiTheme="majorHAnsi" w:cstheme="majorHAnsi"/>
          <w:b/>
          <w:sz w:val="24"/>
          <w:szCs w:val="24"/>
          <w:lang w:eastAsia="zh-CN"/>
        </w:rPr>
        <w:t>Application Guidelines</w:t>
      </w:r>
      <w:bookmarkStart w:id="0" w:name="_GoBack"/>
      <w:bookmarkEnd w:id="0"/>
    </w:p>
    <w:p w14:paraId="30DE8419" w14:textId="77777777" w:rsidR="00A806C6" w:rsidRPr="008B14E3" w:rsidRDefault="00A806C6" w:rsidP="00A806C6">
      <w:pPr>
        <w:rPr>
          <w:rFonts w:asciiTheme="majorHAnsi" w:hAnsiTheme="majorHAnsi" w:cstheme="majorHAnsi"/>
        </w:rPr>
      </w:pPr>
    </w:p>
    <w:p w14:paraId="637E7D1C" w14:textId="77777777" w:rsidR="005E3136" w:rsidRPr="008B14E3" w:rsidRDefault="005E3136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1. </w:t>
      </w:r>
      <w:r w:rsidRPr="00467B9D">
        <w:rPr>
          <w:rFonts w:asciiTheme="majorHAnsi" w:hAnsiTheme="majorHAnsi" w:cstheme="majorHAnsi"/>
          <w:u w:val="single"/>
        </w:rPr>
        <w:t>Purpose of the Scholarship</w:t>
      </w:r>
    </w:p>
    <w:p w14:paraId="069286B3" w14:textId="18986375" w:rsidR="005E3136" w:rsidRPr="008B14E3" w:rsidRDefault="005E3136" w:rsidP="00B277F9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This scholarship</w:t>
      </w:r>
      <w:r w:rsidR="005A379A" w:rsidRPr="008B14E3">
        <w:rPr>
          <w:rFonts w:asciiTheme="majorHAnsi" w:hAnsiTheme="majorHAnsi" w:cstheme="majorHAnsi"/>
        </w:rPr>
        <w:t xml:space="preserve"> </w:t>
      </w:r>
      <w:r w:rsidR="006402B4" w:rsidRPr="008B14E3">
        <w:rPr>
          <w:rFonts w:asciiTheme="majorHAnsi" w:hAnsiTheme="majorHAnsi" w:cstheme="majorHAnsi"/>
        </w:rPr>
        <w:t xml:space="preserve">aims to provide </w:t>
      </w:r>
      <w:r w:rsidR="005A379A" w:rsidRPr="008B14E3">
        <w:rPr>
          <w:rFonts w:asciiTheme="majorHAnsi" w:hAnsiTheme="majorHAnsi" w:cstheme="majorHAnsi"/>
        </w:rPr>
        <w:t>research grant</w:t>
      </w:r>
      <w:r w:rsidR="006402B4" w:rsidRPr="008B14E3">
        <w:rPr>
          <w:rFonts w:asciiTheme="majorHAnsi" w:hAnsiTheme="majorHAnsi" w:cstheme="majorHAnsi"/>
        </w:rPr>
        <w:t>s</w:t>
      </w:r>
      <w:r w:rsidR="005A379A" w:rsidRPr="008B14E3">
        <w:rPr>
          <w:rFonts w:asciiTheme="majorHAnsi" w:hAnsiTheme="majorHAnsi" w:cstheme="majorHAnsi"/>
        </w:rPr>
        <w:t xml:space="preserve"> (hereafter “grant</w:t>
      </w:r>
      <w:r w:rsidR="006402B4" w:rsidRPr="008B14E3">
        <w:rPr>
          <w:rFonts w:asciiTheme="majorHAnsi" w:hAnsiTheme="majorHAnsi" w:cstheme="majorHAnsi"/>
        </w:rPr>
        <w:t>s</w:t>
      </w:r>
      <w:r w:rsidR="005A379A" w:rsidRPr="008B14E3">
        <w:rPr>
          <w:rFonts w:asciiTheme="majorHAnsi" w:hAnsiTheme="majorHAnsi" w:cstheme="majorHAnsi"/>
        </w:rPr>
        <w:t>”)</w:t>
      </w:r>
      <w:r w:rsidR="006402B4" w:rsidRPr="008B14E3">
        <w:rPr>
          <w:rFonts w:asciiTheme="majorHAnsi" w:hAnsiTheme="majorHAnsi" w:cstheme="majorHAnsi"/>
        </w:rPr>
        <w:t>,</w:t>
      </w:r>
      <w:r w:rsidRPr="008B14E3">
        <w:rPr>
          <w:rFonts w:asciiTheme="majorHAnsi" w:hAnsiTheme="majorHAnsi" w:cstheme="majorHAnsi"/>
        </w:rPr>
        <w:t xml:space="preserve"> funded by </w:t>
      </w:r>
      <w:r w:rsidR="000C4B11" w:rsidRPr="008B14E3">
        <w:rPr>
          <w:rFonts w:asciiTheme="majorHAnsi" w:hAnsiTheme="majorHAnsi" w:cstheme="majorHAnsi"/>
        </w:rPr>
        <w:t>Sony Imaging Products &amp; Solutions Inc.</w:t>
      </w:r>
      <w:r w:rsidRPr="008B14E3">
        <w:rPr>
          <w:rFonts w:asciiTheme="majorHAnsi" w:hAnsiTheme="majorHAnsi" w:cstheme="majorHAnsi"/>
        </w:rPr>
        <w:t xml:space="preserve">, </w:t>
      </w:r>
      <w:r w:rsidR="006402B4" w:rsidRPr="008B14E3">
        <w:rPr>
          <w:rFonts w:asciiTheme="majorHAnsi" w:hAnsiTheme="majorHAnsi" w:cstheme="majorHAnsi"/>
        </w:rPr>
        <w:t>to</w:t>
      </w:r>
      <w:r w:rsidR="00120F07" w:rsidRPr="008B14E3">
        <w:rPr>
          <w:rFonts w:asciiTheme="majorHAnsi" w:hAnsiTheme="majorHAnsi" w:cstheme="majorHAnsi"/>
        </w:rPr>
        <w:t xml:space="preserve"> excellent student</w:t>
      </w:r>
      <w:r w:rsidR="00BB5EC4" w:rsidRPr="008B14E3">
        <w:rPr>
          <w:rFonts w:asciiTheme="majorHAnsi" w:hAnsiTheme="majorHAnsi" w:cstheme="majorHAnsi"/>
        </w:rPr>
        <w:t>s</w:t>
      </w:r>
      <w:r w:rsidR="00120F07" w:rsidRPr="008B14E3">
        <w:rPr>
          <w:rFonts w:asciiTheme="majorHAnsi" w:hAnsiTheme="majorHAnsi" w:cstheme="majorHAnsi"/>
        </w:rPr>
        <w:t xml:space="preserve"> from </w:t>
      </w:r>
      <w:r w:rsidR="00B277F9" w:rsidRPr="008B14E3">
        <w:rPr>
          <w:rFonts w:asciiTheme="majorHAnsi" w:hAnsiTheme="majorHAnsi" w:cstheme="majorHAnsi"/>
        </w:rPr>
        <w:t>OECD member countries (except Japan), Southeast Asia</w:t>
      </w:r>
      <w:r w:rsidR="00BA283B" w:rsidRPr="008B14E3">
        <w:rPr>
          <w:rFonts w:asciiTheme="majorHAnsi" w:hAnsiTheme="majorHAnsi" w:cstheme="majorHAnsi"/>
        </w:rPr>
        <w:t xml:space="preserve"> countries,</w:t>
      </w:r>
      <w:r w:rsidR="00B277F9" w:rsidRPr="008B14E3">
        <w:rPr>
          <w:rFonts w:asciiTheme="majorHAnsi" w:hAnsiTheme="majorHAnsi" w:cstheme="majorHAnsi"/>
        </w:rPr>
        <w:t xml:space="preserve"> </w:t>
      </w:r>
      <w:r w:rsidR="00B277F9" w:rsidRPr="008B14E3">
        <w:rPr>
          <w:rFonts w:asciiTheme="majorHAnsi" w:hAnsiTheme="majorHAnsi" w:cstheme="majorHAnsi" w:hint="eastAsia"/>
        </w:rPr>
        <w:t>Mainland China</w:t>
      </w:r>
      <w:r w:rsidR="00B277F9" w:rsidRPr="008B14E3">
        <w:rPr>
          <w:rFonts w:asciiTheme="majorHAnsi" w:hAnsiTheme="majorHAnsi" w:cstheme="majorHAnsi"/>
        </w:rPr>
        <w:t xml:space="preserve">, </w:t>
      </w:r>
      <w:r w:rsidR="00BA283B" w:rsidRPr="008B14E3">
        <w:rPr>
          <w:rFonts w:asciiTheme="majorHAnsi" w:hAnsiTheme="majorHAnsi" w:cstheme="majorHAnsi" w:hint="eastAsia"/>
        </w:rPr>
        <w:t>Hong Kong r</w:t>
      </w:r>
      <w:r w:rsidR="00B277F9" w:rsidRPr="008B14E3">
        <w:rPr>
          <w:rFonts w:asciiTheme="majorHAnsi" w:hAnsiTheme="majorHAnsi" w:cstheme="majorHAnsi" w:hint="eastAsia"/>
        </w:rPr>
        <w:t>egion</w:t>
      </w:r>
      <w:r w:rsidR="00B277F9" w:rsidRPr="008B14E3">
        <w:rPr>
          <w:rFonts w:asciiTheme="majorHAnsi" w:hAnsiTheme="majorHAnsi" w:cstheme="majorHAnsi"/>
        </w:rPr>
        <w:t xml:space="preserve">, </w:t>
      </w:r>
      <w:r w:rsidR="00BA283B" w:rsidRPr="008B14E3">
        <w:rPr>
          <w:rFonts w:asciiTheme="majorHAnsi" w:hAnsiTheme="majorHAnsi" w:cstheme="majorHAnsi" w:hint="eastAsia"/>
        </w:rPr>
        <w:t>Macao r</w:t>
      </w:r>
      <w:r w:rsidR="00B277F9" w:rsidRPr="008B14E3">
        <w:rPr>
          <w:rFonts w:asciiTheme="majorHAnsi" w:hAnsiTheme="majorHAnsi" w:cstheme="majorHAnsi" w:hint="eastAsia"/>
        </w:rPr>
        <w:t>egion</w:t>
      </w:r>
      <w:r w:rsidR="00B277F9" w:rsidRPr="008B14E3">
        <w:rPr>
          <w:rFonts w:asciiTheme="majorHAnsi" w:hAnsiTheme="majorHAnsi" w:cstheme="majorHAnsi"/>
        </w:rPr>
        <w:t xml:space="preserve"> </w:t>
      </w:r>
      <w:r w:rsidR="00B9353F" w:rsidRPr="008B14E3">
        <w:rPr>
          <w:rFonts w:asciiTheme="majorHAnsi" w:hAnsiTheme="majorHAnsi" w:cstheme="majorHAnsi"/>
        </w:rPr>
        <w:t xml:space="preserve">and </w:t>
      </w:r>
      <w:r w:rsidR="00BA283B" w:rsidRPr="008B14E3">
        <w:rPr>
          <w:rFonts w:asciiTheme="majorHAnsi" w:hAnsiTheme="majorHAnsi" w:cstheme="majorHAnsi" w:hint="eastAsia"/>
        </w:rPr>
        <w:t>Taiwan r</w:t>
      </w:r>
      <w:r w:rsidR="00B277F9" w:rsidRPr="008B14E3">
        <w:rPr>
          <w:rFonts w:asciiTheme="majorHAnsi" w:hAnsiTheme="majorHAnsi" w:cstheme="majorHAnsi" w:hint="eastAsia"/>
        </w:rPr>
        <w:t>egion</w:t>
      </w:r>
      <w:r w:rsidR="006402B4" w:rsidRPr="008B14E3">
        <w:rPr>
          <w:rFonts w:asciiTheme="majorHAnsi" w:hAnsiTheme="majorHAnsi" w:cstheme="majorHAnsi"/>
        </w:rPr>
        <w:t>,</w:t>
      </w:r>
      <w:r w:rsidR="00120F07" w:rsidRPr="008B14E3">
        <w:rPr>
          <w:rFonts w:asciiTheme="majorHAnsi" w:hAnsiTheme="majorHAnsi" w:cstheme="majorHAnsi"/>
        </w:rPr>
        <w:t xml:space="preserve"> who </w:t>
      </w:r>
      <w:r w:rsidR="006402B4" w:rsidRPr="008B14E3">
        <w:rPr>
          <w:rFonts w:asciiTheme="majorHAnsi" w:hAnsiTheme="majorHAnsi" w:cstheme="majorHAnsi"/>
        </w:rPr>
        <w:t>seek enrollment</w:t>
      </w:r>
      <w:r w:rsidR="00120F07" w:rsidRPr="008B14E3">
        <w:rPr>
          <w:rFonts w:asciiTheme="majorHAnsi" w:hAnsiTheme="majorHAnsi" w:cstheme="majorHAnsi"/>
        </w:rPr>
        <w:t xml:space="preserve"> in the </w:t>
      </w:r>
      <w:r w:rsidR="00BD685B" w:rsidRPr="008B14E3">
        <w:rPr>
          <w:rFonts w:asciiTheme="majorHAnsi" w:hAnsiTheme="majorHAnsi" w:cstheme="majorHAnsi"/>
        </w:rPr>
        <w:t xml:space="preserve">Doctoral Program, </w:t>
      </w:r>
      <w:r w:rsidR="00120F07" w:rsidRPr="008B14E3">
        <w:rPr>
          <w:rFonts w:asciiTheme="majorHAnsi" w:hAnsiTheme="majorHAnsi" w:cstheme="majorHAnsi"/>
        </w:rPr>
        <w:t xml:space="preserve">Graduate School of </w:t>
      </w:r>
      <w:r w:rsidR="00B925F0" w:rsidRPr="008B14E3">
        <w:rPr>
          <w:rFonts w:asciiTheme="majorHAnsi" w:hAnsiTheme="majorHAnsi" w:cstheme="majorHAnsi"/>
        </w:rPr>
        <w:t xml:space="preserve">Medical and Dental Sciences, </w:t>
      </w:r>
      <w:r w:rsidR="00120F07" w:rsidRPr="008B14E3">
        <w:rPr>
          <w:rFonts w:asciiTheme="majorHAnsi" w:hAnsiTheme="majorHAnsi" w:cstheme="majorHAnsi"/>
        </w:rPr>
        <w:t>Tokyo Medical and Dental University (hereafter “TMDU”)</w:t>
      </w:r>
      <w:r w:rsidR="006402B4" w:rsidRPr="008B14E3">
        <w:rPr>
          <w:rFonts w:asciiTheme="majorHAnsi" w:hAnsiTheme="majorHAnsi" w:cstheme="majorHAnsi"/>
        </w:rPr>
        <w:t>. The scholarship</w:t>
      </w:r>
      <w:r w:rsidR="00120F07" w:rsidRPr="008B14E3">
        <w:rPr>
          <w:rFonts w:asciiTheme="majorHAnsi" w:hAnsiTheme="majorHAnsi" w:cstheme="majorHAnsi"/>
        </w:rPr>
        <w:t xml:space="preserve"> </w:t>
      </w:r>
      <w:r w:rsidR="006402B4" w:rsidRPr="008B14E3">
        <w:rPr>
          <w:rFonts w:asciiTheme="majorHAnsi" w:hAnsiTheme="majorHAnsi" w:cstheme="majorHAnsi"/>
        </w:rPr>
        <w:t xml:space="preserve">is intended </w:t>
      </w:r>
      <w:r w:rsidRPr="008B14E3">
        <w:rPr>
          <w:rFonts w:asciiTheme="majorHAnsi" w:hAnsiTheme="majorHAnsi" w:cstheme="majorHAnsi"/>
        </w:rPr>
        <w:t>to support academic engagement at TMDU</w:t>
      </w:r>
      <w:r w:rsidR="00120F07" w:rsidRPr="008B14E3">
        <w:rPr>
          <w:rFonts w:asciiTheme="majorHAnsi" w:hAnsiTheme="majorHAnsi" w:cstheme="majorHAnsi"/>
        </w:rPr>
        <w:t xml:space="preserve"> </w:t>
      </w:r>
      <w:r w:rsidRPr="008B14E3">
        <w:rPr>
          <w:rFonts w:asciiTheme="majorHAnsi" w:hAnsiTheme="majorHAnsi" w:cstheme="majorHAnsi"/>
        </w:rPr>
        <w:t>a</w:t>
      </w:r>
      <w:r w:rsidR="00120F07" w:rsidRPr="008B14E3">
        <w:rPr>
          <w:rFonts w:asciiTheme="majorHAnsi" w:hAnsiTheme="majorHAnsi" w:cstheme="majorHAnsi"/>
        </w:rPr>
        <w:t>s well as</w:t>
      </w:r>
      <w:r w:rsidRPr="008B14E3">
        <w:rPr>
          <w:rFonts w:asciiTheme="majorHAnsi" w:hAnsiTheme="majorHAnsi" w:cstheme="majorHAnsi"/>
        </w:rPr>
        <w:t xml:space="preserve"> to n</w:t>
      </w:r>
      <w:r w:rsidR="00120F07" w:rsidRPr="008B14E3">
        <w:rPr>
          <w:rFonts w:asciiTheme="majorHAnsi" w:hAnsiTheme="majorHAnsi" w:cstheme="majorHAnsi"/>
        </w:rPr>
        <w:t xml:space="preserve">urture </w:t>
      </w:r>
      <w:r w:rsidR="005A379A" w:rsidRPr="008B14E3">
        <w:rPr>
          <w:rFonts w:asciiTheme="majorHAnsi" w:hAnsiTheme="majorHAnsi" w:cstheme="majorHAnsi"/>
        </w:rPr>
        <w:t>human resource</w:t>
      </w:r>
      <w:r w:rsidR="00C42E2E" w:rsidRPr="008B14E3">
        <w:rPr>
          <w:rFonts w:asciiTheme="majorHAnsi" w:hAnsiTheme="majorHAnsi" w:cstheme="majorHAnsi"/>
        </w:rPr>
        <w:t>s</w:t>
      </w:r>
      <w:r w:rsidR="00120F07" w:rsidRPr="008B14E3">
        <w:rPr>
          <w:rFonts w:asciiTheme="majorHAnsi" w:hAnsiTheme="majorHAnsi" w:cstheme="majorHAnsi"/>
        </w:rPr>
        <w:t xml:space="preserve"> </w:t>
      </w:r>
      <w:r w:rsidRPr="008B14E3">
        <w:rPr>
          <w:rFonts w:asciiTheme="majorHAnsi" w:hAnsiTheme="majorHAnsi" w:cstheme="majorHAnsi"/>
        </w:rPr>
        <w:t xml:space="preserve">contributing to international exchanges with </w:t>
      </w:r>
      <w:r w:rsidR="00B277F9" w:rsidRPr="008B14E3">
        <w:rPr>
          <w:rFonts w:asciiTheme="majorHAnsi" w:hAnsiTheme="majorHAnsi" w:cstheme="majorHAnsi"/>
        </w:rPr>
        <w:t>OECD member countries, Southeast Asia</w:t>
      </w:r>
      <w:r w:rsidR="00BA283B" w:rsidRPr="008B14E3">
        <w:rPr>
          <w:rFonts w:asciiTheme="majorHAnsi" w:hAnsiTheme="majorHAnsi" w:cstheme="majorHAnsi"/>
        </w:rPr>
        <w:t xml:space="preserve"> countries</w:t>
      </w:r>
      <w:r w:rsidR="00B277F9" w:rsidRPr="008B14E3">
        <w:rPr>
          <w:rFonts w:asciiTheme="majorHAnsi" w:hAnsiTheme="majorHAnsi" w:cstheme="majorHAnsi"/>
        </w:rPr>
        <w:t xml:space="preserve">, </w:t>
      </w:r>
      <w:r w:rsidR="00B277F9" w:rsidRPr="008B14E3">
        <w:rPr>
          <w:rFonts w:asciiTheme="majorHAnsi" w:hAnsiTheme="majorHAnsi" w:cstheme="majorHAnsi" w:hint="eastAsia"/>
        </w:rPr>
        <w:t>Mainland China</w:t>
      </w:r>
      <w:r w:rsidR="00B277F9" w:rsidRPr="008B14E3">
        <w:rPr>
          <w:rFonts w:asciiTheme="majorHAnsi" w:hAnsiTheme="majorHAnsi" w:cstheme="majorHAnsi"/>
        </w:rPr>
        <w:t xml:space="preserve">, </w:t>
      </w:r>
      <w:r w:rsidR="00BA283B" w:rsidRPr="008B14E3">
        <w:rPr>
          <w:rFonts w:asciiTheme="majorHAnsi" w:hAnsiTheme="majorHAnsi" w:cstheme="majorHAnsi" w:hint="eastAsia"/>
        </w:rPr>
        <w:t>Hong Kong r</w:t>
      </w:r>
      <w:r w:rsidR="00B277F9" w:rsidRPr="008B14E3">
        <w:rPr>
          <w:rFonts w:asciiTheme="majorHAnsi" w:hAnsiTheme="majorHAnsi" w:cstheme="majorHAnsi" w:hint="eastAsia"/>
        </w:rPr>
        <w:t>egion</w:t>
      </w:r>
      <w:r w:rsidR="00B277F9" w:rsidRPr="008B14E3">
        <w:rPr>
          <w:rFonts w:asciiTheme="majorHAnsi" w:hAnsiTheme="majorHAnsi" w:cstheme="majorHAnsi"/>
        </w:rPr>
        <w:t xml:space="preserve">, </w:t>
      </w:r>
      <w:r w:rsidR="00BA283B" w:rsidRPr="008B14E3">
        <w:rPr>
          <w:rFonts w:asciiTheme="majorHAnsi" w:hAnsiTheme="majorHAnsi" w:cstheme="majorHAnsi" w:hint="eastAsia"/>
        </w:rPr>
        <w:t>Macao r</w:t>
      </w:r>
      <w:r w:rsidR="00B277F9" w:rsidRPr="008B14E3">
        <w:rPr>
          <w:rFonts w:asciiTheme="majorHAnsi" w:hAnsiTheme="majorHAnsi" w:cstheme="majorHAnsi" w:hint="eastAsia"/>
        </w:rPr>
        <w:t>egion</w:t>
      </w:r>
      <w:r w:rsidR="00B277F9" w:rsidRPr="008B14E3">
        <w:rPr>
          <w:rFonts w:asciiTheme="majorHAnsi" w:hAnsiTheme="majorHAnsi" w:cstheme="majorHAnsi"/>
        </w:rPr>
        <w:t xml:space="preserve">, </w:t>
      </w:r>
      <w:r w:rsidR="00BA283B" w:rsidRPr="008B14E3">
        <w:rPr>
          <w:rFonts w:asciiTheme="majorHAnsi" w:hAnsiTheme="majorHAnsi" w:cstheme="majorHAnsi" w:hint="eastAsia"/>
        </w:rPr>
        <w:t>Taiwan r</w:t>
      </w:r>
      <w:r w:rsidR="00B277F9" w:rsidRPr="008B14E3">
        <w:rPr>
          <w:rFonts w:asciiTheme="majorHAnsi" w:hAnsiTheme="majorHAnsi" w:cstheme="majorHAnsi" w:hint="eastAsia"/>
        </w:rPr>
        <w:t>egion</w:t>
      </w:r>
      <w:r w:rsidR="00B277F9" w:rsidRPr="008B14E3">
        <w:rPr>
          <w:rFonts w:asciiTheme="majorHAnsi" w:hAnsiTheme="majorHAnsi" w:cstheme="majorHAnsi"/>
        </w:rPr>
        <w:t xml:space="preserve"> </w:t>
      </w:r>
      <w:r w:rsidRPr="008B14E3">
        <w:rPr>
          <w:rFonts w:asciiTheme="majorHAnsi" w:hAnsiTheme="majorHAnsi" w:cstheme="majorHAnsi"/>
        </w:rPr>
        <w:t>and international society</w:t>
      </w:r>
      <w:r w:rsidR="00120F07" w:rsidRPr="008B14E3">
        <w:rPr>
          <w:rFonts w:asciiTheme="majorHAnsi" w:hAnsiTheme="majorHAnsi" w:cstheme="majorHAnsi"/>
        </w:rPr>
        <w:t>.</w:t>
      </w:r>
    </w:p>
    <w:p w14:paraId="3E46273E" w14:textId="77777777" w:rsidR="00A806C6" w:rsidRPr="008B14E3" w:rsidRDefault="00A806C6" w:rsidP="004F09D4">
      <w:pPr>
        <w:ind w:left="228" w:hangingChars="100" w:hanging="228"/>
        <w:rPr>
          <w:rFonts w:asciiTheme="majorHAnsi" w:hAnsiTheme="majorHAnsi" w:cstheme="majorHAnsi"/>
        </w:rPr>
      </w:pPr>
    </w:p>
    <w:p w14:paraId="245C416E" w14:textId="76E67B03" w:rsidR="00A806C6" w:rsidRPr="008B14E3" w:rsidRDefault="005A379A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2. </w:t>
      </w:r>
      <w:r w:rsidR="00A806C6" w:rsidRPr="00467B9D">
        <w:rPr>
          <w:rFonts w:asciiTheme="majorHAnsi" w:hAnsiTheme="majorHAnsi" w:cstheme="majorHAnsi"/>
          <w:u w:val="single"/>
        </w:rPr>
        <w:t>Eligibility</w:t>
      </w:r>
      <w:r w:rsidR="004A1266" w:rsidRPr="00467B9D">
        <w:rPr>
          <w:rFonts w:asciiTheme="majorHAnsi" w:hAnsiTheme="majorHAnsi" w:cstheme="majorHAnsi"/>
          <w:u w:val="single"/>
        </w:rPr>
        <w:t>/Qualification</w:t>
      </w:r>
    </w:p>
    <w:p w14:paraId="0246CC84" w14:textId="3E8EE71E" w:rsidR="00A806C6" w:rsidRPr="008B14E3" w:rsidRDefault="005A379A" w:rsidP="00A806C6">
      <w:pPr>
        <w:ind w:leftChars="99" w:left="282" w:hanging="56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</w:t>
      </w:r>
      <w:r w:rsidR="00BD685B" w:rsidRPr="008B14E3">
        <w:rPr>
          <w:rFonts w:asciiTheme="majorHAnsi" w:hAnsiTheme="majorHAnsi" w:cstheme="majorHAnsi"/>
        </w:rPr>
        <w:t>P</w:t>
      </w:r>
      <w:r w:rsidRPr="008B14E3">
        <w:rPr>
          <w:rFonts w:asciiTheme="majorHAnsi" w:hAnsiTheme="majorHAnsi" w:cstheme="majorHAnsi"/>
        </w:rPr>
        <w:t>rivately financed student</w:t>
      </w:r>
      <w:r w:rsidR="00BD685B" w:rsidRPr="008B14E3">
        <w:rPr>
          <w:rFonts w:asciiTheme="majorHAnsi" w:hAnsiTheme="majorHAnsi" w:cstheme="majorHAnsi"/>
        </w:rPr>
        <w:t>s</w:t>
      </w:r>
      <w:r w:rsidRPr="008B14E3">
        <w:rPr>
          <w:rFonts w:asciiTheme="majorHAnsi" w:hAnsiTheme="majorHAnsi" w:cstheme="majorHAnsi"/>
        </w:rPr>
        <w:t xml:space="preserve"> from </w:t>
      </w:r>
      <w:r w:rsidR="00B277F9" w:rsidRPr="008B14E3">
        <w:rPr>
          <w:rFonts w:asciiTheme="majorHAnsi" w:hAnsiTheme="majorHAnsi" w:cstheme="majorHAnsi"/>
        </w:rPr>
        <w:t>OECD member countries (except Japan), Southeast Asia</w:t>
      </w:r>
      <w:r w:rsidR="00BA283B" w:rsidRPr="008B14E3">
        <w:rPr>
          <w:rFonts w:asciiTheme="majorHAnsi" w:hAnsiTheme="majorHAnsi" w:cstheme="majorHAnsi"/>
        </w:rPr>
        <w:t xml:space="preserve"> countries, Mainland China, Hong Kong region, Macao region</w:t>
      </w:r>
      <w:r w:rsidR="00B9353F" w:rsidRPr="008B14E3">
        <w:rPr>
          <w:rFonts w:asciiTheme="majorHAnsi" w:hAnsiTheme="majorHAnsi" w:cstheme="majorHAnsi"/>
        </w:rPr>
        <w:t xml:space="preserve"> and</w:t>
      </w:r>
      <w:r w:rsidR="00BA283B" w:rsidRPr="008B14E3">
        <w:rPr>
          <w:rFonts w:asciiTheme="majorHAnsi" w:hAnsiTheme="majorHAnsi" w:cstheme="majorHAnsi"/>
        </w:rPr>
        <w:t xml:space="preserve"> Taiwan r</w:t>
      </w:r>
      <w:r w:rsidR="00B277F9" w:rsidRPr="008B14E3">
        <w:rPr>
          <w:rFonts w:asciiTheme="majorHAnsi" w:hAnsiTheme="majorHAnsi" w:cstheme="majorHAnsi"/>
        </w:rPr>
        <w:t xml:space="preserve">egion, </w:t>
      </w:r>
      <w:r w:rsidR="00553538" w:rsidRPr="008B14E3">
        <w:rPr>
          <w:rFonts w:asciiTheme="majorHAnsi" w:hAnsiTheme="majorHAnsi" w:cstheme="majorHAnsi"/>
        </w:rPr>
        <w:t xml:space="preserve">who </w:t>
      </w:r>
      <w:r w:rsidR="009D6A81" w:rsidRPr="008B14E3">
        <w:rPr>
          <w:rFonts w:asciiTheme="majorHAnsi" w:hAnsiTheme="majorHAnsi" w:cstheme="majorHAnsi"/>
        </w:rPr>
        <w:t xml:space="preserve">enter to the Doctoral Program, Graduate School of Medical and Dental Sciences, </w:t>
      </w:r>
      <w:r w:rsidRPr="008B14E3">
        <w:rPr>
          <w:rFonts w:asciiTheme="majorHAnsi" w:hAnsiTheme="majorHAnsi" w:cstheme="majorHAnsi"/>
        </w:rPr>
        <w:t>TMDU (hereafter “international students”)</w:t>
      </w:r>
      <w:r w:rsidR="00D176A8" w:rsidRPr="008B14E3">
        <w:rPr>
          <w:rFonts w:asciiTheme="majorHAnsi" w:hAnsiTheme="majorHAnsi" w:cstheme="majorHAnsi"/>
        </w:rPr>
        <w:t xml:space="preserve"> in April, </w:t>
      </w:r>
      <w:r w:rsidR="00914D65">
        <w:rPr>
          <w:rFonts w:asciiTheme="majorHAnsi" w:hAnsiTheme="majorHAnsi" w:cstheme="majorHAnsi"/>
        </w:rPr>
        <w:t>20</w:t>
      </w:r>
      <w:r w:rsidR="00914D65">
        <w:rPr>
          <w:rFonts w:asciiTheme="majorHAnsi" w:hAnsiTheme="majorHAnsi" w:cstheme="majorHAnsi" w:hint="eastAsia"/>
        </w:rPr>
        <w:t>20</w:t>
      </w:r>
    </w:p>
    <w:p w14:paraId="7120963A" w14:textId="490E15DA" w:rsidR="00A806C6" w:rsidRPr="008B14E3" w:rsidRDefault="005A379A" w:rsidP="00A806C6">
      <w:pPr>
        <w:ind w:leftChars="124" w:left="339" w:hanging="56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</w:t>
      </w:r>
      <w:r w:rsidR="00E04785" w:rsidRPr="008B14E3">
        <w:rPr>
          <w:rFonts w:asciiTheme="majorHAnsi" w:hAnsiTheme="majorHAnsi" w:cstheme="majorHAnsi"/>
        </w:rPr>
        <w:t>Students who show academic promise and personal integrity, and who are in need of financial assistance</w:t>
      </w:r>
    </w:p>
    <w:p w14:paraId="0A302AB5" w14:textId="6397F86E" w:rsidR="005A379A" w:rsidRPr="008B14E3" w:rsidRDefault="005A379A" w:rsidP="00A806C6">
      <w:pPr>
        <w:ind w:leftChars="124" w:left="339" w:hanging="56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</w:t>
      </w:r>
      <w:r w:rsidR="00E04785" w:rsidRPr="008B14E3">
        <w:rPr>
          <w:rFonts w:asciiTheme="majorHAnsi" w:hAnsiTheme="majorHAnsi" w:cstheme="majorHAnsi"/>
        </w:rPr>
        <w:t xml:space="preserve">Students who </w:t>
      </w:r>
      <w:r w:rsidR="007D3E4E" w:rsidRPr="008B14E3">
        <w:rPr>
          <w:rFonts w:asciiTheme="majorHAnsi" w:hAnsiTheme="majorHAnsi" w:cstheme="majorHAnsi"/>
        </w:rPr>
        <w:t xml:space="preserve">were born on or after April 2, </w:t>
      </w:r>
      <w:r w:rsidR="00914D65">
        <w:rPr>
          <w:rFonts w:asciiTheme="majorHAnsi" w:hAnsiTheme="majorHAnsi" w:cstheme="majorHAnsi"/>
        </w:rPr>
        <w:t>198</w:t>
      </w:r>
      <w:r w:rsidR="00914D65">
        <w:rPr>
          <w:rFonts w:asciiTheme="majorHAnsi" w:hAnsiTheme="majorHAnsi" w:cstheme="majorHAnsi" w:hint="eastAsia"/>
        </w:rPr>
        <w:t>5</w:t>
      </w:r>
    </w:p>
    <w:p w14:paraId="74E32111" w14:textId="203F472A" w:rsidR="00120F07" w:rsidRPr="008B14E3" w:rsidRDefault="00BB5EC4" w:rsidP="00A806C6">
      <w:pPr>
        <w:ind w:leftChars="124" w:left="339" w:hanging="56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</w:t>
      </w:r>
      <w:r w:rsidR="00E04785" w:rsidRPr="008B14E3">
        <w:rPr>
          <w:rFonts w:asciiTheme="majorHAnsi" w:hAnsiTheme="majorHAnsi" w:cstheme="majorHAnsi"/>
        </w:rPr>
        <w:t xml:space="preserve">Student who are not and will not be the recipients of </w:t>
      </w:r>
      <w:r w:rsidRPr="008B14E3">
        <w:rPr>
          <w:rFonts w:asciiTheme="majorHAnsi" w:hAnsiTheme="majorHAnsi" w:cstheme="majorHAnsi"/>
        </w:rPr>
        <w:t xml:space="preserve">any other </w:t>
      </w:r>
      <w:r w:rsidR="005A379A" w:rsidRPr="008B14E3">
        <w:rPr>
          <w:rFonts w:asciiTheme="majorHAnsi" w:hAnsiTheme="majorHAnsi" w:cstheme="majorHAnsi"/>
        </w:rPr>
        <w:t>scholarship</w:t>
      </w:r>
      <w:r w:rsidR="00BD685B" w:rsidRPr="008B14E3">
        <w:rPr>
          <w:rFonts w:asciiTheme="majorHAnsi" w:hAnsiTheme="majorHAnsi" w:cstheme="majorHAnsi"/>
        </w:rPr>
        <w:t>(</w:t>
      </w:r>
      <w:r w:rsidRPr="008B14E3">
        <w:rPr>
          <w:rFonts w:asciiTheme="majorHAnsi" w:hAnsiTheme="majorHAnsi" w:cstheme="majorHAnsi"/>
        </w:rPr>
        <w:t>s</w:t>
      </w:r>
      <w:r w:rsidR="00BD685B" w:rsidRPr="008B14E3">
        <w:rPr>
          <w:rFonts w:asciiTheme="majorHAnsi" w:hAnsiTheme="majorHAnsi" w:cstheme="majorHAnsi"/>
        </w:rPr>
        <w:t>)</w:t>
      </w:r>
    </w:p>
    <w:p w14:paraId="487875AC" w14:textId="77777777" w:rsidR="00BB5EC4" w:rsidRPr="008B14E3" w:rsidRDefault="00BB5EC4" w:rsidP="004F09D4">
      <w:pPr>
        <w:ind w:left="228" w:hangingChars="100" w:hanging="228"/>
        <w:rPr>
          <w:rFonts w:asciiTheme="majorHAnsi" w:hAnsiTheme="majorHAnsi" w:cstheme="majorHAnsi"/>
          <w:strike/>
        </w:rPr>
      </w:pPr>
    </w:p>
    <w:p w14:paraId="504721EC" w14:textId="4CED8B61" w:rsidR="00BB5EC4" w:rsidRPr="008B14E3" w:rsidRDefault="00BB5EC4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3. </w:t>
      </w:r>
      <w:r w:rsidRPr="00467B9D">
        <w:rPr>
          <w:rFonts w:asciiTheme="majorHAnsi" w:hAnsiTheme="majorHAnsi" w:cstheme="majorHAnsi"/>
          <w:u w:val="single"/>
        </w:rPr>
        <w:t>Number of Recipient</w:t>
      </w:r>
      <w:r w:rsidR="00EC5D52" w:rsidRPr="00467B9D">
        <w:rPr>
          <w:rFonts w:asciiTheme="majorHAnsi" w:hAnsiTheme="majorHAnsi" w:cstheme="majorHAnsi"/>
          <w:u w:val="single"/>
        </w:rPr>
        <w:t>s</w:t>
      </w:r>
    </w:p>
    <w:p w14:paraId="53ED3DCA" w14:textId="4EFFD7DA" w:rsidR="00BB5EC4" w:rsidRPr="008B14E3" w:rsidRDefault="00B277F9" w:rsidP="00A806C6">
      <w:pPr>
        <w:ind w:firstLine="840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Up to 1 (</w:t>
      </w:r>
      <w:r w:rsidR="00BB5EC4" w:rsidRPr="008B14E3">
        <w:rPr>
          <w:rFonts w:asciiTheme="majorHAnsi" w:hAnsiTheme="majorHAnsi" w:cstheme="majorHAnsi"/>
        </w:rPr>
        <w:t>One</w:t>
      </w:r>
      <w:r w:rsidRPr="008B14E3">
        <w:rPr>
          <w:rFonts w:asciiTheme="majorHAnsi" w:hAnsiTheme="majorHAnsi" w:cstheme="majorHAnsi"/>
        </w:rPr>
        <w:t>)</w:t>
      </w:r>
      <w:r w:rsidR="00EC5D52" w:rsidRPr="008B14E3">
        <w:rPr>
          <w:rFonts w:asciiTheme="majorHAnsi" w:hAnsiTheme="majorHAnsi" w:cstheme="majorHAnsi"/>
        </w:rPr>
        <w:t xml:space="preserve"> </w:t>
      </w:r>
      <w:r w:rsidR="00BB5EC4" w:rsidRPr="008B14E3">
        <w:rPr>
          <w:rFonts w:asciiTheme="majorHAnsi" w:hAnsiTheme="majorHAnsi" w:cstheme="majorHAnsi"/>
        </w:rPr>
        <w:t>student</w:t>
      </w:r>
    </w:p>
    <w:p w14:paraId="4F684D2B" w14:textId="77777777" w:rsidR="00A806C6" w:rsidRPr="008B14E3" w:rsidRDefault="00A806C6" w:rsidP="004F09D4">
      <w:pPr>
        <w:ind w:left="228" w:hangingChars="100" w:hanging="228"/>
        <w:rPr>
          <w:rFonts w:asciiTheme="majorHAnsi" w:hAnsiTheme="majorHAnsi" w:cstheme="majorHAnsi"/>
        </w:rPr>
      </w:pPr>
    </w:p>
    <w:p w14:paraId="6F653BD7" w14:textId="77777777" w:rsidR="00BB5EC4" w:rsidRPr="008B14E3" w:rsidRDefault="00BB5EC4" w:rsidP="004F09D4">
      <w:pPr>
        <w:ind w:left="228" w:hangingChars="100" w:hanging="228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4. </w:t>
      </w:r>
      <w:r w:rsidRPr="00467B9D">
        <w:rPr>
          <w:rFonts w:asciiTheme="majorHAnsi" w:hAnsiTheme="majorHAnsi" w:cstheme="majorHAnsi"/>
          <w:u w:val="single"/>
        </w:rPr>
        <w:t>Application</w:t>
      </w:r>
    </w:p>
    <w:p w14:paraId="19B5A36A" w14:textId="1D18BC32" w:rsidR="00BD685B" w:rsidRPr="008B14E3" w:rsidRDefault="00BB5EC4" w:rsidP="00A806C6">
      <w:pPr>
        <w:ind w:leftChars="186" w:left="424" w:firstLine="413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Application mus</w:t>
      </w:r>
      <w:r w:rsidR="00BD685B" w:rsidRPr="008B14E3">
        <w:rPr>
          <w:rFonts w:asciiTheme="majorHAnsi" w:hAnsiTheme="majorHAnsi" w:cstheme="majorHAnsi"/>
        </w:rPr>
        <w:t xml:space="preserve">t be submitted </w:t>
      </w:r>
      <w:r w:rsidR="00EC5D52" w:rsidRPr="008B14E3">
        <w:rPr>
          <w:rFonts w:asciiTheme="majorHAnsi" w:hAnsiTheme="majorHAnsi" w:cstheme="majorHAnsi"/>
        </w:rPr>
        <w:t>between</w:t>
      </w:r>
      <w:r w:rsidR="00BD685B" w:rsidRPr="008B14E3">
        <w:rPr>
          <w:rFonts w:asciiTheme="majorHAnsi" w:hAnsiTheme="majorHAnsi" w:cstheme="majorHAnsi"/>
        </w:rPr>
        <w:t xml:space="preserve"> </w:t>
      </w:r>
      <w:r w:rsidR="00914D65">
        <w:rPr>
          <w:rFonts w:asciiTheme="majorHAnsi" w:hAnsiTheme="majorHAnsi" w:cstheme="majorHAnsi" w:hint="eastAsia"/>
        </w:rPr>
        <w:t>July 23</w:t>
      </w:r>
      <w:r w:rsidR="00914D65">
        <w:rPr>
          <w:rFonts w:asciiTheme="majorHAnsi" w:hAnsiTheme="majorHAnsi" w:cstheme="majorHAnsi"/>
        </w:rPr>
        <w:t>, 2019</w:t>
      </w:r>
      <w:r w:rsidR="00914D65">
        <w:rPr>
          <w:rFonts w:asciiTheme="majorHAnsi" w:hAnsiTheme="majorHAnsi" w:cstheme="majorHAnsi" w:hint="eastAsia"/>
        </w:rPr>
        <w:t xml:space="preserve"> and July 29</w:t>
      </w:r>
      <w:r w:rsidR="00914D65">
        <w:rPr>
          <w:rFonts w:asciiTheme="majorHAnsi" w:hAnsiTheme="majorHAnsi" w:cstheme="majorHAnsi"/>
        </w:rPr>
        <w:t>, 2019</w:t>
      </w:r>
      <w:r w:rsidRPr="008B14E3">
        <w:rPr>
          <w:rFonts w:asciiTheme="majorHAnsi" w:hAnsiTheme="majorHAnsi" w:cstheme="majorHAnsi"/>
        </w:rPr>
        <w:t>.</w:t>
      </w:r>
    </w:p>
    <w:p w14:paraId="684ADA2B" w14:textId="57243DDA" w:rsidR="00BB5EC4" w:rsidRPr="008B14E3" w:rsidRDefault="00BD685B" w:rsidP="00A806C6">
      <w:pPr>
        <w:ind w:leftChars="186" w:left="424" w:firstLine="413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International students </w:t>
      </w:r>
      <w:r w:rsidR="001452EC" w:rsidRPr="008B14E3">
        <w:rPr>
          <w:rFonts w:asciiTheme="majorHAnsi" w:hAnsiTheme="majorHAnsi" w:cstheme="majorHAnsi"/>
        </w:rPr>
        <w:t xml:space="preserve">seeking </w:t>
      </w:r>
      <w:r w:rsidRPr="008B14E3">
        <w:rPr>
          <w:rFonts w:asciiTheme="majorHAnsi" w:hAnsiTheme="majorHAnsi" w:cstheme="majorHAnsi"/>
        </w:rPr>
        <w:t xml:space="preserve">this </w:t>
      </w:r>
      <w:r w:rsidR="001452EC" w:rsidRPr="008B14E3">
        <w:rPr>
          <w:rFonts w:asciiTheme="majorHAnsi" w:hAnsiTheme="majorHAnsi" w:cstheme="majorHAnsi"/>
        </w:rPr>
        <w:t>scholarship</w:t>
      </w:r>
      <w:r w:rsidRPr="008B14E3">
        <w:rPr>
          <w:rFonts w:asciiTheme="majorHAnsi" w:hAnsiTheme="majorHAnsi" w:cstheme="majorHAnsi"/>
        </w:rPr>
        <w:t xml:space="preserve"> must submit “Application to Tokyo </w:t>
      </w:r>
      <w:r w:rsidR="00732806" w:rsidRPr="008B14E3">
        <w:rPr>
          <w:rFonts w:asciiTheme="majorHAnsi" w:hAnsiTheme="majorHAnsi" w:cstheme="majorHAnsi"/>
        </w:rPr>
        <w:t>Medical and Dental University Scholarship</w:t>
      </w:r>
      <w:r w:rsidRPr="008B14E3">
        <w:rPr>
          <w:rFonts w:asciiTheme="majorHAnsi" w:hAnsiTheme="majorHAnsi" w:cstheme="majorHAnsi"/>
        </w:rPr>
        <w:t xml:space="preserve"> </w:t>
      </w:r>
      <w:r w:rsidR="00732806" w:rsidRPr="008B14E3">
        <w:rPr>
          <w:rFonts w:asciiTheme="majorHAnsi" w:hAnsiTheme="majorHAnsi" w:cstheme="majorHAnsi"/>
        </w:rPr>
        <w:t>Supported</w:t>
      </w:r>
      <w:r w:rsidRPr="008B14E3">
        <w:rPr>
          <w:rFonts w:asciiTheme="majorHAnsi" w:hAnsiTheme="majorHAnsi" w:cstheme="majorHAnsi"/>
        </w:rPr>
        <w:t xml:space="preserve"> by </w:t>
      </w:r>
      <w:r w:rsidR="000C4B11" w:rsidRPr="008B14E3">
        <w:rPr>
          <w:rFonts w:asciiTheme="majorHAnsi" w:hAnsiTheme="majorHAnsi" w:cstheme="majorHAnsi"/>
        </w:rPr>
        <w:t>Sony Imaging Products &amp; Solutions Inc.</w:t>
      </w:r>
      <w:r w:rsidRPr="008B14E3">
        <w:rPr>
          <w:rFonts w:asciiTheme="majorHAnsi" w:hAnsiTheme="majorHAnsi" w:cstheme="majorHAnsi"/>
        </w:rPr>
        <w:t xml:space="preserve">” to the </w:t>
      </w:r>
      <w:r w:rsidR="001452EC" w:rsidRPr="008B14E3">
        <w:rPr>
          <w:rFonts w:asciiTheme="majorHAnsi" w:hAnsiTheme="majorHAnsi" w:cstheme="majorHAnsi"/>
        </w:rPr>
        <w:t xml:space="preserve">TMDU </w:t>
      </w:r>
      <w:r w:rsidRPr="008B14E3">
        <w:rPr>
          <w:rFonts w:asciiTheme="majorHAnsi" w:hAnsiTheme="majorHAnsi" w:cstheme="majorHAnsi"/>
        </w:rPr>
        <w:t xml:space="preserve">President through the </w:t>
      </w:r>
      <w:r w:rsidR="00732806" w:rsidRPr="008B14E3">
        <w:rPr>
          <w:rFonts w:asciiTheme="majorHAnsi" w:hAnsiTheme="majorHAnsi" w:cstheme="majorHAnsi"/>
        </w:rPr>
        <w:t>Dean</w:t>
      </w:r>
      <w:r w:rsidRPr="008B14E3">
        <w:rPr>
          <w:rFonts w:asciiTheme="majorHAnsi" w:hAnsiTheme="majorHAnsi" w:cstheme="majorHAnsi"/>
        </w:rPr>
        <w:t xml:space="preserve"> of </w:t>
      </w:r>
      <w:r w:rsidR="00732806" w:rsidRPr="008B14E3">
        <w:rPr>
          <w:rFonts w:asciiTheme="majorHAnsi" w:hAnsiTheme="majorHAnsi" w:cstheme="majorHAnsi"/>
        </w:rPr>
        <w:t>the Graduate School</w:t>
      </w:r>
      <w:r w:rsidR="007D3E4E" w:rsidRPr="008B14E3">
        <w:rPr>
          <w:rFonts w:asciiTheme="majorHAnsi" w:hAnsiTheme="majorHAnsi" w:cstheme="majorHAnsi"/>
        </w:rPr>
        <w:t xml:space="preserve"> of Medical and Dental Sciences</w:t>
      </w:r>
      <w:r w:rsidR="00732806" w:rsidRPr="008B14E3">
        <w:rPr>
          <w:rFonts w:asciiTheme="majorHAnsi" w:hAnsiTheme="majorHAnsi" w:cstheme="majorHAnsi"/>
        </w:rPr>
        <w:t>.</w:t>
      </w:r>
    </w:p>
    <w:p w14:paraId="34806033" w14:textId="60CC67BF" w:rsidR="006B397B" w:rsidRPr="008B14E3" w:rsidRDefault="006B397B" w:rsidP="00A806C6">
      <w:pPr>
        <w:ind w:leftChars="186" w:left="424" w:firstLine="413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Application forms for this scholarship must be submitted on the same time of entrance examination</w:t>
      </w:r>
      <w:r w:rsidR="00E2031D" w:rsidRPr="008B14E3">
        <w:rPr>
          <w:rFonts w:asciiTheme="majorHAnsi" w:hAnsiTheme="majorHAnsi" w:cstheme="majorHAnsi"/>
        </w:rPr>
        <w:t xml:space="preserve"> application</w:t>
      </w:r>
      <w:r w:rsidRPr="008B14E3">
        <w:rPr>
          <w:rFonts w:asciiTheme="majorHAnsi" w:hAnsiTheme="majorHAnsi" w:cstheme="majorHAnsi"/>
        </w:rPr>
        <w:t>.</w:t>
      </w:r>
    </w:p>
    <w:p w14:paraId="1AA09A76" w14:textId="77777777" w:rsidR="00BB5EC4" w:rsidRPr="008B14E3" w:rsidRDefault="00BB5EC4" w:rsidP="004F09D4">
      <w:pPr>
        <w:ind w:left="228" w:hangingChars="100" w:hanging="228"/>
        <w:rPr>
          <w:rFonts w:asciiTheme="majorHAnsi" w:hAnsiTheme="majorHAnsi" w:cstheme="majorHAnsi"/>
        </w:rPr>
      </w:pPr>
    </w:p>
    <w:p w14:paraId="1E52577E" w14:textId="1A82FB82" w:rsidR="00732806" w:rsidRPr="008B14E3" w:rsidRDefault="00732806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5. </w:t>
      </w:r>
      <w:r w:rsidR="00B9353F" w:rsidRPr="00467B9D">
        <w:rPr>
          <w:rFonts w:asciiTheme="majorHAnsi" w:hAnsiTheme="majorHAnsi" w:cstheme="majorHAnsi"/>
          <w:u w:val="single"/>
        </w:rPr>
        <w:t xml:space="preserve">Grant </w:t>
      </w:r>
      <w:r w:rsidRPr="00467B9D">
        <w:rPr>
          <w:rFonts w:asciiTheme="majorHAnsi" w:hAnsiTheme="majorHAnsi" w:cstheme="majorHAnsi"/>
          <w:u w:val="single"/>
        </w:rPr>
        <w:t>Amount</w:t>
      </w:r>
    </w:p>
    <w:p w14:paraId="57F34035" w14:textId="77777777" w:rsidR="00732806" w:rsidRPr="008B14E3" w:rsidRDefault="00732806" w:rsidP="00A806C6">
      <w:pPr>
        <w:ind w:firstLine="840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200,000 </w:t>
      </w:r>
      <w:r w:rsidR="007D3E4E" w:rsidRPr="008B14E3">
        <w:rPr>
          <w:rFonts w:asciiTheme="majorHAnsi" w:hAnsiTheme="majorHAnsi" w:cstheme="majorHAnsi"/>
        </w:rPr>
        <w:t xml:space="preserve">JPY </w:t>
      </w:r>
      <w:r w:rsidRPr="008B14E3">
        <w:rPr>
          <w:rFonts w:asciiTheme="majorHAnsi" w:hAnsiTheme="majorHAnsi" w:cstheme="majorHAnsi"/>
        </w:rPr>
        <w:t>per month</w:t>
      </w:r>
    </w:p>
    <w:p w14:paraId="29F31D61" w14:textId="77777777" w:rsidR="00A806C6" w:rsidRPr="008B14E3" w:rsidRDefault="00A806C6" w:rsidP="00A806C6">
      <w:pPr>
        <w:rPr>
          <w:rFonts w:asciiTheme="majorHAnsi" w:hAnsiTheme="majorHAnsi" w:cstheme="majorHAnsi"/>
        </w:rPr>
      </w:pPr>
    </w:p>
    <w:p w14:paraId="6EBAC9D5" w14:textId="16CEC03D" w:rsidR="00A806C6" w:rsidRPr="008B14E3" w:rsidRDefault="00732806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6. </w:t>
      </w:r>
      <w:r w:rsidRPr="00467B9D">
        <w:rPr>
          <w:rFonts w:asciiTheme="majorHAnsi" w:hAnsiTheme="majorHAnsi" w:cstheme="majorHAnsi"/>
          <w:u w:val="single"/>
        </w:rPr>
        <w:t xml:space="preserve">Transportation </w:t>
      </w:r>
      <w:r w:rsidR="006B397B" w:rsidRPr="00467B9D">
        <w:rPr>
          <w:rFonts w:asciiTheme="majorHAnsi" w:hAnsiTheme="majorHAnsi" w:cstheme="majorHAnsi"/>
          <w:u w:val="single"/>
        </w:rPr>
        <w:t>Allowance</w:t>
      </w:r>
    </w:p>
    <w:p w14:paraId="0EDDE80B" w14:textId="13BB9EA2" w:rsidR="00A806C6" w:rsidRPr="008B14E3" w:rsidRDefault="00615600" w:rsidP="00A806C6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In addition to the </w:t>
      </w:r>
      <w:r w:rsidR="00732806" w:rsidRPr="008B14E3">
        <w:rPr>
          <w:rFonts w:asciiTheme="majorHAnsi" w:hAnsiTheme="majorHAnsi" w:cstheme="majorHAnsi"/>
        </w:rPr>
        <w:t>grant</w:t>
      </w:r>
      <w:r w:rsidR="00677587" w:rsidRPr="008B14E3">
        <w:rPr>
          <w:rFonts w:asciiTheme="majorHAnsi" w:hAnsiTheme="majorHAnsi" w:cstheme="majorHAnsi"/>
        </w:rPr>
        <w:t xml:space="preserve"> amount</w:t>
      </w:r>
      <w:r w:rsidR="00732806" w:rsidRPr="008B14E3">
        <w:rPr>
          <w:rFonts w:asciiTheme="majorHAnsi" w:hAnsiTheme="majorHAnsi" w:cstheme="majorHAnsi"/>
        </w:rPr>
        <w:t xml:space="preserve">, </w:t>
      </w:r>
      <w:r w:rsidR="004A1266" w:rsidRPr="008B14E3">
        <w:rPr>
          <w:rFonts w:asciiTheme="majorHAnsi" w:hAnsiTheme="majorHAnsi" w:cstheme="majorHAnsi"/>
        </w:rPr>
        <w:t xml:space="preserve">up to </w:t>
      </w:r>
      <w:r w:rsidR="00677587" w:rsidRPr="008B14E3">
        <w:rPr>
          <w:rFonts w:asciiTheme="majorHAnsi" w:hAnsiTheme="majorHAnsi" w:cstheme="majorHAnsi"/>
        </w:rPr>
        <w:t xml:space="preserve">400,000 JPY in transportation and miscellaneous allowances may be allocated over a 4-year period for </w:t>
      </w:r>
      <w:r w:rsidR="0014463D" w:rsidRPr="008B14E3">
        <w:rPr>
          <w:rFonts w:asciiTheme="majorHAnsi" w:hAnsiTheme="majorHAnsi" w:cstheme="majorHAnsi"/>
        </w:rPr>
        <w:t>students enrolled in the</w:t>
      </w:r>
      <w:r w:rsidR="00A02FF7" w:rsidRPr="008B14E3">
        <w:rPr>
          <w:rFonts w:asciiTheme="majorHAnsi" w:hAnsiTheme="majorHAnsi" w:cstheme="majorHAnsi"/>
        </w:rPr>
        <w:t xml:space="preserve"> Medical and Dental Sciences Track </w:t>
      </w:r>
    </w:p>
    <w:p w14:paraId="721BA49E" w14:textId="1FB46882" w:rsidR="00732806" w:rsidRPr="008B14E3" w:rsidRDefault="00732806" w:rsidP="00A806C6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 </w:t>
      </w:r>
      <w:r w:rsidR="00B925F0" w:rsidRPr="008B14E3">
        <w:rPr>
          <w:rFonts w:asciiTheme="majorHAnsi" w:hAnsiTheme="majorHAnsi" w:cstheme="majorHAnsi"/>
        </w:rPr>
        <w:t>(</w:t>
      </w:r>
      <w:r w:rsidR="00C42E2E" w:rsidRPr="008B14E3">
        <w:rPr>
          <w:rFonts w:asciiTheme="majorHAnsi" w:hAnsiTheme="majorHAnsi" w:cstheme="majorHAnsi"/>
        </w:rPr>
        <w:t>U</w:t>
      </w:r>
      <w:r w:rsidR="007D3E4E" w:rsidRPr="008B14E3">
        <w:rPr>
          <w:rFonts w:asciiTheme="majorHAnsi" w:hAnsiTheme="majorHAnsi" w:cstheme="majorHAnsi"/>
        </w:rPr>
        <w:t xml:space="preserve">p to </w:t>
      </w:r>
      <w:r w:rsidR="00B925F0" w:rsidRPr="008B14E3">
        <w:rPr>
          <w:rFonts w:asciiTheme="majorHAnsi" w:hAnsiTheme="majorHAnsi" w:cstheme="majorHAnsi"/>
        </w:rPr>
        <w:t>300,000</w:t>
      </w:r>
      <w:r w:rsidR="007D3E4E" w:rsidRPr="008B14E3">
        <w:rPr>
          <w:rFonts w:asciiTheme="majorHAnsi" w:hAnsiTheme="majorHAnsi" w:cstheme="majorHAnsi"/>
        </w:rPr>
        <w:t xml:space="preserve"> JPY</w:t>
      </w:r>
      <w:r w:rsidR="00B925F0" w:rsidRPr="008B14E3">
        <w:rPr>
          <w:rFonts w:asciiTheme="majorHAnsi" w:hAnsiTheme="majorHAnsi" w:cstheme="majorHAnsi"/>
        </w:rPr>
        <w:t xml:space="preserve"> </w:t>
      </w:r>
      <w:r w:rsidR="00E61F7D" w:rsidRPr="008B14E3">
        <w:rPr>
          <w:rFonts w:asciiTheme="majorHAnsi" w:hAnsiTheme="majorHAnsi" w:cstheme="majorHAnsi"/>
        </w:rPr>
        <w:t xml:space="preserve">over 3 years </w:t>
      </w:r>
      <w:r w:rsidR="00B925F0" w:rsidRPr="008B14E3">
        <w:rPr>
          <w:rFonts w:asciiTheme="majorHAnsi" w:hAnsiTheme="majorHAnsi" w:cstheme="majorHAnsi"/>
        </w:rPr>
        <w:t xml:space="preserve">for </w:t>
      </w:r>
      <w:r w:rsidR="0014463D" w:rsidRPr="008B14E3">
        <w:rPr>
          <w:rFonts w:asciiTheme="majorHAnsi" w:hAnsiTheme="majorHAnsi" w:cstheme="majorHAnsi"/>
        </w:rPr>
        <w:t>students enrolled in</w:t>
      </w:r>
      <w:r w:rsidR="00B925F0" w:rsidRPr="008B14E3">
        <w:rPr>
          <w:rFonts w:asciiTheme="majorHAnsi" w:hAnsiTheme="majorHAnsi" w:cstheme="majorHAnsi"/>
        </w:rPr>
        <w:t xml:space="preserve"> </w:t>
      </w:r>
      <w:r w:rsidR="00AF2D32" w:rsidRPr="008B14E3">
        <w:rPr>
          <w:rFonts w:asciiTheme="majorHAnsi" w:hAnsiTheme="majorHAnsi" w:cstheme="majorHAnsi"/>
        </w:rPr>
        <w:t xml:space="preserve">the </w:t>
      </w:r>
      <w:r w:rsidR="00B9353F" w:rsidRPr="008B14E3">
        <w:rPr>
          <w:rFonts w:asciiTheme="majorHAnsi" w:hAnsiTheme="majorHAnsi" w:cstheme="majorHAnsi"/>
        </w:rPr>
        <w:t xml:space="preserve">doctoral program </w:t>
      </w:r>
      <w:r w:rsidR="004A1266" w:rsidRPr="008B14E3">
        <w:rPr>
          <w:rFonts w:asciiTheme="majorHAnsi" w:hAnsiTheme="majorHAnsi" w:cstheme="majorHAnsi"/>
        </w:rPr>
        <w:t xml:space="preserve">of </w:t>
      </w:r>
      <w:r w:rsidR="00840689" w:rsidRPr="008B14E3">
        <w:rPr>
          <w:rFonts w:asciiTheme="majorHAnsi" w:hAnsiTheme="majorHAnsi" w:cstheme="majorHAnsi"/>
        </w:rPr>
        <w:t xml:space="preserve">the </w:t>
      </w:r>
      <w:r w:rsidR="00D67E74" w:rsidRPr="008B14E3">
        <w:rPr>
          <w:rFonts w:asciiTheme="majorHAnsi" w:hAnsiTheme="majorHAnsi" w:cstheme="majorHAnsi" w:hint="eastAsia"/>
        </w:rPr>
        <w:t>B</w:t>
      </w:r>
      <w:r w:rsidR="00D67E74" w:rsidRPr="008B14E3">
        <w:rPr>
          <w:rFonts w:asciiTheme="majorHAnsi" w:hAnsiTheme="majorHAnsi" w:cstheme="majorHAnsi"/>
        </w:rPr>
        <w:t xml:space="preserve">iomedical </w:t>
      </w:r>
      <w:r w:rsidR="00B925F0" w:rsidRPr="008B14E3">
        <w:rPr>
          <w:rFonts w:asciiTheme="majorHAnsi" w:hAnsiTheme="majorHAnsi" w:cstheme="majorHAnsi"/>
        </w:rPr>
        <w:t>Science</w:t>
      </w:r>
      <w:r w:rsidR="00D67E74" w:rsidRPr="008B14E3">
        <w:rPr>
          <w:rFonts w:asciiTheme="majorHAnsi" w:hAnsiTheme="majorHAnsi" w:cstheme="majorHAnsi"/>
        </w:rPr>
        <w:t>s</w:t>
      </w:r>
      <w:r w:rsidR="00B925F0" w:rsidRPr="008B14E3">
        <w:rPr>
          <w:rFonts w:asciiTheme="majorHAnsi" w:hAnsiTheme="majorHAnsi" w:cstheme="majorHAnsi"/>
        </w:rPr>
        <w:t xml:space="preserve"> and </w:t>
      </w:r>
      <w:r w:rsidR="00D67E74" w:rsidRPr="008B14E3">
        <w:rPr>
          <w:rFonts w:asciiTheme="majorHAnsi" w:hAnsiTheme="majorHAnsi" w:cstheme="majorHAnsi"/>
        </w:rPr>
        <w:t xml:space="preserve">Engineering </w:t>
      </w:r>
      <w:r w:rsidR="00A02FF7" w:rsidRPr="008B14E3">
        <w:rPr>
          <w:rFonts w:asciiTheme="majorHAnsi" w:hAnsiTheme="majorHAnsi" w:cstheme="majorHAnsi"/>
        </w:rPr>
        <w:t>Track</w:t>
      </w:r>
      <w:r w:rsidR="00B925F0" w:rsidRPr="008B14E3">
        <w:rPr>
          <w:rFonts w:asciiTheme="majorHAnsi" w:hAnsiTheme="majorHAnsi" w:cstheme="majorHAnsi"/>
        </w:rPr>
        <w:t>)</w:t>
      </w:r>
    </w:p>
    <w:p w14:paraId="29872B33" w14:textId="77777777" w:rsidR="00A806C6" w:rsidRPr="008B14E3" w:rsidRDefault="00A806C6" w:rsidP="00A806C6">
      <w:pPr>
        <w:rPr>
          <w:rFonts w:asciiTheme="majorHAnsi" w:hAnsiTheme="majorHAnsi" w:cstheme="majorHAnsi"/>
        </w:rPr>
      </w:pPr>
    </w:p>
    <w:p w14:paraId="41910949" w14:textId="77777777" w:rsidR="002364B9" w:rsidRPr="008B14E3" w:rsidRDefault="00DC2C09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lastRenderedPageBreak/>
        <w:t xml:space="preserve">7. </w:t>
      </w:r>
      <w:r w:rsidRPr="00467B9D">
        <w:rPr>
          <w:rFonts w:asciiTheme="majorHAnsi" w:hAnsiTheme="majorHAnsi" w:cstheme="majorHAnsi"/>
          <w:u w:val="single"/>
        </w:rPr>
        <w:t>Period</w:t>
      </w:r>
    </w:p>
    <w:p w14:paraId="40DE26FB" w14:textId="1D7366D6" w:rsidR="00A806C6" w:rsidRPr="008B14E3" w:rsidRDefault="00DC2C09" w:rsidP="00764861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4 years </w:t>
      </w:r>
      <w:r w:rsidR="007D3E4E" w:rsidRPr="008B14E3">
        <w:rPr>
          <w:rFonts w:asciiTheme="majorHAnsi" w:hAnsiTheme="majorHAnsi" w:cstheme="majorHAnsi"/>
        </w:rPr>
        <w:t xml:space="preserve">for </w:t>
      </w:r>
      <w:r w:rsidR="006F49E7" w:rsidRPr="008B14E3">
        <w:rPr>
          <w:rFonts w:asciiTheme="majorHAnsi" w:hAnsiTheme="majorHAnsi" w:cstheme="majorHAnsi"/>
        </w:rPr>
        <w:t xml:space="preserve">students enrolled in </w:t>
      </w:r>
      <w:r w:rsidR="007D3E4E" w:rsidRPr="008B14E3">
        <w:rPr>
          <w:rFonts w:asciiTheme="majorHAnsi" w:hAnsiTheme="majorHAnsi" w:cstheme="majorHAnsi"/>
        </w:rPr>
        <w:t xml:space="preserve">the Medical and Dental Sciences Track </w:t>
      </w:r>
      <w:r w:rsidRPr="008B14E3">
        <w:rPr>
          <w:rFonts w:asciiTheme="majorHAnsi" w:hAnsiTheme="majorHAnsi" w:cstheme="majorHAnsi"/>
        </w:rPr>
        <w:t xml:space="preserve">after </w:t>
      </w:r>
      <w:r w:rsidR="00764861" w:rsidRPr="008B14E3">
        <w:rPr>
          <w:rFonts w:asciiTheme="majorHAnsi" w:hAnsiTheme="majorHAnsi" w:cstheme="majorHAnsi"/>
        </w:rPr>
        <w:t xml:space="preserve">April </w:t>
      </w:r>
      <w:r w:rsidR="007D3E4E" w:rsidRPr="008B14E3">
        <w:rPr>
          <w:rFonts w:asciiTheme="majorHAnsi" w:hAnsiTheme="majorHAnsi" w:cstheme="majorHAnsi"/>
        </w:rPr>
        <w:t>1,</w:t>
      </w:r>
      <w:r w:rsidR="00914D65">
        <w:rPr>
          <w:rFonts w:asciiTheme="majorHAnsi" w:hAnsiTheme="majorHAnsi" w:cstheme="majorHAnsi"/>
        </w:rPr>
        <w:t xml:space="preserve"> 2020</w:t>
      </w:r>
    </w:p>
    <w:p w14:paraId="258A482C" w14:textId="2CC45D0B" w:rsidR="00DC2C09" w:rsidRPr="008B14E3" w:rsidRDefault="00DC2C09" w:rsidP="00541CCD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(3 years for </w:t>
      </w:r>
      <w:r w:rsidR="00840689" w:rsidRPr="008B14E3">
        <w:rPr>
          <w:rFonts w:asciiTheme="majorHAnsi" w:hAnsiTheme="majorHAnsi" w:cstheme="majorHAnsi"/>
        </w:rPr>
        <w:t>t</w:t>
      </w:r>
      <w:r w:rsidR="006F49E7" w:rsidRPr="008B14E3">
        <w:rPr>
          <w:rFonts w:asciiTheme="majorHAnsi" w:hAnsiTheme="majorHAnsi" w:cstheme="majorHAnsi"/>
        </w:rPr>
        <w:t xml:space="preserve">hose enrolled in </w:t>
      </w:r>
      <w:r w:rsidR="00AF2D32" w:rsidRPr="008B14E3">
        <w:rPr>
          <w:rFonts w:asciiTheme="majorHAnsi" w:hAnsiTheme="majorHAnsi" w:cstheme="majorHAnsi"/>
        </w:rPr>
        <w:t xml:space="preserve">the </w:t>
      </w:r>
      <w:r w:rsidR="00B9353F" w:rsidRPr="008B14E3">
        <w:rPr>
          <w:rFonts w:asciiTheme="majorHAnsi" w:hAnsiTheme="majorHAnsi" w:cstheme="majorHAnsi"/>
        </w:rPr>
        <w:t xml:space="preserve">doctoral program </w:t>
      </w:r>
      <w:r w:rsidR="004A1266" w:rsidRPr="008B14E3">
        <w:rPr>
          <w:rFonts w:asciiTheme="majorHAnsi" w:hAnsiTheme="majorHAnsi" w:cstheme="majorHAnsi"/>
        </w:rPr>
        <w:t xml:space="preserve">of </w:t>
      </w:r>
      <w:r w:rsidR="00840689" w:rsidRPr="008B14E3">
        <w:rPr>
          <w:rFonts w:asciiTheme="majorHAnsi" w:hAnsiTheme="majorHAnsi" w:cstheme="majorHAnsi"/>
        </w:rPr>
        <w:t xml:space="preserve">the </w:t>
      </w:r>
      <w:r w:rsidR="00D67E74" w:rsidRPr="008B14E3">
        <w:rPr>
          <w:rFonts w:asciiTheme="majorHAnsi" w:hAnsiTheme="majorHAnsi" w:cstheme="majorHAnsi"/>
        </w:rPr>
        <w:t xml:space="preserve">Biomedical </w:t>
      </w:r>
      <w:r w:rsidRPr="008B14E3">
        <w:rPr>
          <w:rFonts w:asciiTheme="majorHAnsi" w:hAnsiTheme="majorHAnsi" w:cstheme="majorHAnsi"/>
        </w:rPr>
        <w:t>Science</w:t>
      </w:r>
      <w:r w:rsidR="00D67E74" w:rsidRPr="008B14E3">
        <w:rPr>
          <w:rFonts w:asciiTheme="majorHAnsi" w:hAnsiTheme="majorHAnsi" w:cstheme="majorHAnsi"/>
        </w:rPr>
        <w:t>s</w:t>
      </w:r>
      <w:r w:rsidRPr="008B14E3">
        <w:rPr>
          <w:rFonts w:asciiTheme="majorHAnsi" w:hAnsiTheme="majorHAnsi" w:cstheme="majorHAnsi"/>
        </w:rPr>
        <w:t xml:space="preserve"> and </w:t>
      </w:r>
      <w:r w:rsidR="00D67E74" w:rsidRPr="008B14E3">
        <w:rPr>
          <w:rFonts w:asciiTheme="majorHAnsi" w:hAnsiTheme="majorHAnsi" w:cstheme="majorHAnsi"/>
        </w:rPr>
        <w:t>Engineering</w:t>
      </w:r>
      <w:r w:rsidR="007D3E4E" w:rsidRPr="008B14E3">
        <w:rPr>
          <w:rFonts w:asciiTheme="majorHAnsi" w:hAnsiTheme="majorHAnsi" w:cstheme="majorHAnsi"/>
        </w:rPr>
        <w:t xml:space="preserve"> Track</w:t>
      </w:r>
      <w:r w:rsidR="0014384A" w:rsidRPr="008B14E3">
        <w:rPr>
          <w:rFonts w:asciiTheme="majorHAnsi" w:hAnsiTheme="majorHAnsi" w:cstheme="majorHAnsi" w:hint="eastAsia"/>
        </w:rPr>
        <w:t xml:space="preserve"> after</w:t>
      </w:r>
      <w:r w:rsidR="0014384A" w:rsidRPr="008B14E3">
        <w:rPr>
          <w:rFonts w:asciiTheme="majorHAnsi" w:hAnsiTheme="majorHAnsi" w:cstheme="majorHAnsi"/>
        </w:rPr>
        <w:t xml:space="preserve"> April 1, </w:t>
      </w:r>
      <w:r w:rsidR="00914D65">
        <w:rPr>
          <w:rFonts w:asciiTheme="majorHAnsi" w:hAnsiTheme="majorHAnsi" w:cstheme="majorHAnsi"/>
        </w:rPr>
        <w:t>2020</w:t>
      </w:r>
      <w:r w:rsidRPr="008B14E3">
        <w:rPr>
          <w:rFonts w:asciiTheme="majorHAnsi" w:hAnsiTheme="majorHAnsi" w:cstheme="majorHAnsi"/>
        </w:rPr>
        <w:t>)</w:t>
      </w:r>
    </w:p>
    <w:p w14:paraId="134A3F61" w14:textId="77777777" w:rsidR="00D176A8" w:rsidRPr="00A207AB" w:rsidRDefault="00D176A8" w:rsidP="00A806C6">
      <w:pPr>
        <w:rPr>
          <w:rFonts w:asciiTheme="majorHAnsi" w:hAnsiTheme="majorHAnsi" w:cstheme="majorHAnsi"/>
        </w:rPr>
      </w:pPr>
    </w:p>
    <w:p w14:paraId="19618BFF" w14:textId="77777777" w:rsidR="00DC2C09" w:rsidRPr="008B14E3" w:rsidRDefault="00DC2C09" w:rsidP="00244737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8. </w:t>
      </w:r>
      <w:r w:rsidRPr="00467B9D">
        <w:rPr>
          <w:rFonts w:asciiTheme="majorHAnsi" w:hAnsiTheme="majorHAnsi" w:cstheme="majorHAnsi"/>
          <w:u w:val="single"/>
        </w:rPr>
        <w:t>Payment</w:t>
      </w:r>
    </w:p>
    <w:p w14:paraId="4E446D3C" w14:textId="2C837DB0" w:rsidR="00DC2C09" w:rsidRPr="008B14E3" w:rsidRDefault="00DC2C09" w:rsidP="00A806C6">
      <w:pPr>
        <w:ind w:firstLine="840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Grant</w:t>
      </w:r>
      <w:r w:rsidR="000F6FCC" w:rsidRPr="008B14E3">
        <w:rPr>
          <w:rFonts w:asciiTheme="majorHAnsi" w:hAnsiTheme="majorHAnsi" w:cstheme="majorHAnsi"/>
        </w:rPr>
        <w:t xml:space="preserve"> money is</w:t>
      </w:r>
      <w:r w:rsidRPr="008B14E3">
        <w:rPr>
          <w:rFonts w:asciiTheme="majorHAnsi" w:hAnsiTheme="majorHAnsi" w:cstheme="majorHAnsi"/>
        </w:rPr>
        <w:t xml:space="preserve"> </w:t>
      </w:r>
      <w:r w:rsidR="004A1266" w:rsidRPr="008B14E3">
        <w:rPr>
          <w:rFonts w:asciiTheme="majorHAnsi" w:hAnsiTheme="majorHAnsi" w:cstheme="majorHAnsi"/>
        </w:rPr>
        <w:t xml:space="preserve">transferred </w:t>
      </w:r>
      <w:r w:rsidRPr="008B14E3">
        <w:rPr>
          <w:rFonts w:asciiTheme="majorHAnsi" w:hAnsiTheme="majorHAnsi" w:cstheme="majorHAnsi"/>
        </w:rPr>
        <w:t>to the bank account of the recipient quarterly.</w:t>
      </w:r>
    </w:p>
    <w:p w14:paraId="79E93DA0" w14:textId="77777777" w:rsidR="00C42E2E" w:rsidRPr="008B14E3" w:rsidRDefault="00C42E2E" w:rsidP="00840689">
      <w:pPr>
        <w:rPr>
          <w:rFonts w:asciiTheme="majorHAnsi" w:hAnsiTheme="majorHAnsi" w:cstheme="majorHAnsi"/>
        </w:rPr>
      </w:pPr>
    </w:p>
    <w:p w14:paraId="03EE2C53" w14:textId="77777777" w:rsidR="00DC2C09" w:rsidRPr="008B14E3" w:rsidRDefault="00DC2C09" w:rsidP="00DC2C09">
      <w:pPr>
        <w:ind w:left="228" w:hangingChars="100" w:hanging="228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9. </w:t>
      </w:r>
      <w:r w:rsidRPr="00467B9D">
        <w:rPr>
          <w:rFonts w:asciiTheme="majorHAnsi" w:hAnsiTheme="majorHAnsi" w:cstheme="majorHAnsi"/>
          <w:u w:val="single"/>
        </w:rPr>
        <w:t>Selection</w:t>
      </w:r>
    </w:p>
    <w:p w14:paraId="5F055D68" w14:textId="4AA0BDA1" w:rsidR="000C0D24" w:rsidRPr="008B14E3" w:rsidRDefault="000C0D24" w:rsidP="000C0D24">
      <w:pPr>
        <w:ind w:left="424" w:hangingChars="186" w:hanging="42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ab/>
      </w:r>
      <w:r w:rsidRPr="008B14E3">
        <w:rPr>
          <w:rFonts w:asciiTheme="majorHAnsi" w:hAnsiTheme="majorHAnsi" w:cstheme="majorHAnsi"/>
        </w:rPr>
        <w:tab/>
        <w:t xml:space="preserve">Applicants </w:t>
      </w:r>
      <w:r w:rsidR="00B9353F" w:rsidRPr="008B14E3">
        <w:rPr>
          <w:rFonts w:asciiTheme="majorHAnsi" w:hAnsiTheme="majorHAnsi" w:cstheme="majorHAnsi"/>
        </w:rPr>
        <w:t xml:space="preserve">will be interviewed </w:t>
      </w:r>
      <w:r w:rsidR="00914D65">
        <w:rPr>
          <w:rFonts w:asciiTheme="majorHAnsi" w:hAnsiTheme="majorHAnsi" w:cstheme="majorHAnsi"/>
        </w:rPr>
        <w:t>on October 2, 2019</w:t>
      </w:r>
      <w:r w:rsidR="004E4509">
        <w:rPr>
          <w:rFonts w:asciiTheme="majorHAnsi" w:hAnsiTheme="majorHAnsi" w:cstheme="majorHAnsi"/>
        </w:rPr>
        <w:t xml:space="preserve"> (expected)</w:t>
      </w:r>
      <w:r w:rsidRPr="008B14E3">
        <w:rPr>
          <w:rFonts w:asciiTheme="majorHAnsi" w:hAnsiTheme="majorHAnsi" w:cstheme="majorHAnsi"/>
        </w:rPr>
        <w:t xml:space="preserve"> and candidates are selected </w:t>
      </w:r>
      <w:r w:rsidR="00B9353F" w:rsidRPr="008B14E3">
        <w:rPr>
          <w:rFonts w:asciiTheme="majorHAnsi" w:hAnsiTheme="majorHAnsi" w:cstheme="majorHAnsi"/>
        </w:rPr>
        <w:t xml:space="preserve">based on </w:t>
      </w:r>
      <w:r w:rsidRPr="008B14E3">
        <w:rPr>
          <w:rFonts w:asciiTheme="majorHAnsi" w:hAnsiTheme="majorHAnsi" w:cstheme="majorHAnsi"/>
        </w:rPr>
        <w:t>their examination score</w:t>
      </w:r>
      <w:r w:rsidR="00B9353F" w:rsidRPr="008B14E3">
        <w:rPr>
          <w:rFonts w:asciiTheme="majorHAnsi" w:hAnsiTheme="majorHAnsi" w:cstheme="majorHAnsi"/>
        </w:rPr>
        <w:t>s</w:t>
      </w:r>
      <w:r w:rsidRPr="008B14E3">
        <w:rPr>
          <w:rFonts w:asciiTheme="majorHAnsi" w:hAnsiTheme="majorHAnsi" w:cstheme="majorHAnsi"/>
        </w:rPr>
        <w:t>.</w:t>
      </w:r>
    </w:p>
    <w:p w14:paraId="63270FBE" w14:textId="553A7227" w:rsidR="002F2A07" w:rsidRPr="008B14E3" w:rsidRDefault="00DC2C09" w:rsidP="00A806C6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The President </w:t>
      </w:r>
      <w:r w:rsidR="00AF2D32" w:rsidRPr="008B14E3">
        <w:rPr>
          <w:rFonts w:asciiTheme="majorHAnsi" w:hAnsiTheme="majorHAnsi" w:cstheme="majorHAnsi"/>
        </w:rPr>
        <w:t xml:space="preserve">will </w:t>
      </w:r>
      <w:r w:rsidR="000C0D24" w:rsidRPr="008B14E3">
        <w:rPr>
          <w:rFonts w:asciiTheme="majorHAnsi" w:hAnsiTheme="majorHAnsi" w:cstheme="majorHAnsi"/>
        </w:rPr>
        <w:t xml:space="preserve">choose </w:t>
      </w:r>
      <w:r w:rsidRPr="008B14E3">
        <w:rPr>
          <w:rFonts w:asciiTheme="majorHAnsi" w:hAnsiTheme="majorHAnsi" w:cstheme="majorHAnsi"/>
        </w:rPr>
        <w:t xml:space="preserve">the </w:t>
      </w:r>
      <w:r w:rsidR="000F6FCC" w:rsidRPr="008B14E3">
        <w:rPr>
          <w:rFonts w:asciiTheme="majorHAnsi" w:hAnsiTheme="majorHAnsi" w:cstheme="majorHAnsi"/>
        </w:rPr>
        <w:t xml:space="preserve">grant </w:t>
      </w:r>
      <w:r w:rsidRPr="008B14E3">
        <w:rPr>
          <w:rFonts w:asciiTheme="majorHAnsi" w:hAnsiTheme="majorHAnsi" w:cstheme="majorHAnsi"/>
        </w:rPr>
        <w:t xml:space="preserve">recipient </w:t>
      </w:r>
      <w:r w:rsidR="00B9353F" w:rsidRPr="008B14E3">
        <w:rPr>
          <w:rFonts w:asciiTheme="majorHAnsi" w:hAnsiTheme="majorHAnsi" w:cstheme="majorHAnsi"/>
        </w:rPr>
        <w:t xml:space="preserve">from </w:t>
      </w:r>
      <w:r w:rsidR="000C0D24" w:rsidRPr="008B14E3">
        <w:rPr>
          <w:rFonts w:asciiTheme="majorHAnsi" w:hAnsiTheme="majorHAnsi" w:cstheme="majorHAnsi"/>
        </w:rPr>
        <w:t xml:space="preserve">among the candidates </w:t>
      </w:r>
      <w:r w:rsidR="00B9353F" w:rsidRPr="008B14E3">
        <w:rPr>
          <w:rFonts w:asciiTheme="majorHAnsi" w:hAnsiTheme="majorHAnsi" w:cstheme="majorHAnsi"/>
        </w:rPr>
        <w:t xml:space="preserve">chosen by </w:t>
      </w:r>
      <w:r w:rsidRPr="008B14E3">
        <w:rPr>
          <w:rFonts w:asciiTheme="majorHAnsi" w:hAnsiTheme="majorHAnsi" w:cstheme="majorHAnsi"/>
        </w:rPr>
        <w:t xml:space="preserve">the Selection Committee. </w:t>
      </w:r>
      <w:r w:rsidR="00B9353F" w:rsidRPr="008B14E3">
        <w:rPr>
          <w:rFonts w:asciiTheme="majorHAnsi" w:hAnsiTheme="majorHAnsi" w:cstheme="majorHAnsi"/>
        </w:rPr>
        <w:t>The notification of the result will be sent to all applicants</w:t>
      </w:r>
      <w:r w:rsidRPr="008B14E3">
        <w:rPr>
          <w:rFonts w:asciiTheme="majorHAnsi" w:hAnsiTheme="majorHAnsi" w:cstheme="majorHAnsi"/>
        </w:rPr>
        <w:t>.</w:t>
      </w:r>
    </w:p>
    <w:p w14:paraId="6C93D093" w14:textId="77777777" w:rsidR="00A806C6" w:rsidRPr="008B14E3" w:rsidRDefault="00A806C6" w:rsidP="00A806C6">
      <w:pPr>
        <w:rPr>
          <w:rFonts w:asciiTheme="majorHAnsi" w:hAnsiTheme="majorHAnsi" w:cstheme="majorHAnsi"/>
        </w:rPr>
      </w:pPr>
    </w:p>
    <w:p w14:paraId="7DB58E76" w14:textId="77777777" w:rsidR="00DC2C09" w:rsidRPr="008B14E3" w:rsidRDefault="00A806C6" w:rsidP="00A806C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10. </w:t>
      </w:r>
      <w:r w:rsidR="00C42E2E" w:rsidRPr="00467B9D">
        <w:rPr>
          <w:rFonts w:asciiTheme="majorHAnsi" w:hAnsiTheme="majorHAnsi" w:cstheme="majorHAnsi"/>
          <w:u w:val="single"/>
        </w:rPr>
        <w:t>Suspension, Revocation</w:t>
      </w:r>
      <w:r w:rsidR="00DC2C09" w:rsidRPr="00467B9D">
        <w:rPr>
          <w:rFonts w:asciiTheme="majorHAnsi" w:hAnsiTheme="majorHAnsi" w:cstheme="majorHAnsi"/>
          <w:u w:val="single"/>
        </w:rPr>
        <w:t xml:space="preserve"> and Re</w:t>
      </w:r>
      <w:r w:rsidR="003B4B05" w:rsidRPr="00467B9D">
        <w:rPr>
          <w:rFonts w:asciiTheme="majorHAnsi" w:hAnsiTheme="majorHAnsi" w:cstheme="majorHAnsi"/>
          <w:u w:val="single"/>
        </w:rPr>
        <w:t>fund</w:t>
      </w:r>
      <w:r w:rsidR="00DC2C09" w:rsidRPr="00467B9D">
        <w:rPr>
          <w:rFonts w:asciiTheme="majorHAnsi" w:hAnsiTheme="majorHAnsi" w:cstheme="majorHAnsi"/>
          <w:u w:val="single"/>
        </w:rPr>
        <w:t xml:space="preserve"> of Grants</w:t>
      </w:r>
    </w:p>
    <w:p w14:paraId="392736D5" w14:textId="4D33CB5C" w:rsidR="00DC2C09" w:rsidRPr="008B14E3" w:rsidRDefault="003B4B05" w:rsidP="00C42E2E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S</w:t>
      </w:r>
      <w:r w:rsidR="00DC2C09" w:rsidRPr="008B14E3">
        <w:rPr>
          <w:rFonts w:asciiTheme="majorHAnsi" w:hAnsiTheme="majorHAnsi" w:cstheme="majorHAnsi"/>
        </w:rPr>
        <w:t xml:space="preserve">uspension, revocation or </w:t>
      </w:r>
      <w:r w:rsidRPr="008B14E3">
        <w:rPr>
          <w:rFonts w:asciiTheme="majorHAnsi" w:hAnsiTheme="majorHAnsi" w:cstheme="majorHAnsi"/>
        </w:rPr>
        <w:t>refund</w:t>
      </w:r>
      <w:r w:rsidR="00DC2C09" w:rsidRPr="008B14E3">
        <w:rPr>
          <w:rFonts w:asciiTheme="majorHAnsi" w:hAnsiTheme="majorHAnsi" w:cstheme="majorHAnsi"/>
        </w:rPr>
        <w:t xml:space="preserve"> of grants </w:t>
      </w:r>
      <w:r w:rsidR="00A132F4" w:rsidRPr="008B14E3">
        <w:rPr>
          <w:rFonts w:asciiTheme="majorHAnsi" w:hAnsiTheme="majorHAnsi" w:cstheme="majorHAnsi"/>
        </w:rPr>
        <w:t xml:space="preserve">may </w:t>
      </w:r>
      <w:r w:rsidRPr="008B14E3">
        <w:rPr>
          <w:rFonts w:asciiTheme="majorHAnsi" w:hAnsiTheme="majorHAnsi" w:cstheme="majorHAnsi"/>
        </w:rPr>
        <w:t>be imposed</w:t>
      </w:r>
      <w:r w:rsidR="00DC2C09" w:rsidRPr="008B14E3">
        <w:rPr>
          <w:rFonts w:asciiTheme="majorHAnsi" w:hAnsiTheme="majorHAnsi" w:cstheme="majorHAnsi"/>
        </w:rPr>
        <w:t xml:space="preserve"> </w:t>
      </w:r>
      <w:r w:rsidRPr="008B14E3">
        <w:rPr>
          <w:rFonts w:asciiTheme="majorHAnsi" w:hAnsiTheme="majorHAnsi" w:cstheme="majorHAnsi"/>
        </w:rPr>
        <w:t xml:space="preserve">when the recipient violates </w:t>
      </w:r>
      <w:r w:rsidR="000768A6" w:rsidRPr="008B14E3">
        <w:rPr>
          <w:rFonts w:asciiTheme="majorHAnsi" w:hAnsiTheme="majorHAnsi" w:cstheme="majorHAnsi"/>
        </w:rPr>
        <w:t xml:space="preserve">one or more of </w:t>
      </w:r>
      <w:r w:rsidR="00A132F4" w:rsidRPr="008B14E3">
        <w:rPr>
          <w:rFonts w:asciiTheme="majorHAnsi" w:hAnsiTheme="majorHAnsi" w:cstheme="majorHAnsi"/>
        </w:rPr>
        <w:t xml:space="preserve">the </w:t>
      </w:r>
      <w:r w:rsidRPr="008B14E3">
        <w:rPr>
          <w:rFonts w:asciiTheme="majorHAnsi" w:hAnsiTheme="majorHAnsi" w:cstheme="majorHAnsi"/>
        </w:rPr>
        <w:t xml:space="preserve">following </w:t>
      </w:r>
      <w:r w:rsidR="00A132F4" w:rsidRPr="008B14E3">
        <w:rPr>
          <w:rFonts w:asciiTheme="majorHAnsi" w:hAnsiTheme="majorHAnsi" w:cstheme="majorHAnsi"/>
        </w:rPr>
        <w:t>stipulations:</w:t>
      </w:r>
      <w:r w:rsidR="00DC2C09" w:rsidRPr="008B14E3">
        <w:rPr>
          <w:rFonts w:asciiTheme="majorHAnsi" w:hAnsiTheme="majorHAnsi" w:cstheme="majorHAnsi"/>
        </w:rPr>
        <w:t xml:space="preserve"> </w:t>
      </w:r>
    </w:p>
    <w:p w14:paraId="306F6DDC" w14:textId="46332335" w:rsidR="00DC2C09" w:rsidRPr="008B14E3" w:rsidRDefault="003B4B05" w:rsidP="003B4B05">
      <w:pPr>
        <w:ind w:firstLineChars="150" w:firstLine="342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- Leav</w:t>
      </w:r>
      <w:r w:rsidR="00A132F4" w:rsidRPr="008B14E3">
        <w:rPr>
          <w:rFonts w:asciiTheme="majorHAnsi" w:hAnsiTheme="majorHAnsi" w:cstheme="majorHAnsi"/>
        </w:rPr>
        <w:t>e</w:t>
      </w:r>
      <w:r w:rsidRPr="008B14E3">
        <w:rPr>
          <w:rFonts w:asciiTheme="majorHAnsi" w:hAnsiTheme="majorHAnsi" w:cstheme="majorHAnsi"/>
        </w:rPr>
        <w:t xml:space="preserve"> of absence </w:t>
      </w:r>
      <w:r w:rsidR="004A1266" w:rsidRPr="008B14E3">
        <w:rPr>
          <w:rFonts w:asciiTheme="majorHAnsi" w:hAnsiTheme="majorHAnsi" w:cstheme="majorHAnsi"/>
        </w:rPr>
        <w:t xml:space="preserve">for </w:t>
      </w:r>
      <w:r w:rsidRPr="008B14E3">
        <w:rPr>
          <w:rFonts w:asciiTheme="majorHAnsi" w:hAnsiTheme="majorHAnsi" w:cstheme="majorHAnsi"/>
        </w:rPr>
        <w:t xml:space="preserve">longer than </w:t>
      </w:r>
      <w:r w:rsidR="00AF2D32" w:rsidRPr="008B14E3">
        <w:rPr>
          <w:rFonts w:asciiTheme="majorHAnsi" w:hAnsiTheme="majorHAnsi" w:cstheme="majorHAnsi"/>
        </w:rPr>
        <w:t>1 (</w:t>
      </w:r>
      <w:r w:rsidR="00A132F4" w:rsidRPr="008B14E3">
        <w:rPr>
          <w:rFonts w:asciiTheme="majorHAnsi" w:hAnsiTheme="majorHAnsi" w:cstheme="majorHAnsi"/>
        </w:rPr>
        <w:t>one</w:t>
      </w:r>
      <w:r w:rsidR="00AF2D32" w:rsidRPr="008B14E3">
        <w:rPr>
          <w:rFonts w:asciiTheme="majorHAnsi" w:hAnsiTheme="majorHAnsi" w:cstheme="majorHAnsi"/>
        </w:rPr>
        <w:t>)</w:t>
      </w:r>
      <w:r w:rsidR="00A132F4" w:rsidRPr="008B14E3">
        <w:rPr>
          <w:rFonts w:asciiTheme="majorHAnsi" w:hAnsiTheme="majorHAnsi" w:cstheme="majorHAnsi"/>
        </w:rPr>
        <w:t xml:space="preserve"> month</w:t>
      </w:r>
    </w:p>
    <w:p w14:paraId="3DD65AA7" w14:textId="7E725CE1" w:rsidR="00DC2C09" w:rsidRPr="008B14E3" w:rsidRDefault="003B4B05" w:rsidP="003B4B05">
      <w:pPr>
        <w:ind w:firstLineChars="150" w:firstLine="342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- L</w:t>
      </w:r>
      <w:r w:rsidR="00DC2C09" w:rsidRPr="008B14E3">
        <w:rPr>
          <w:rFonts w:asciiTheme="majorHAnsi" w:hAnsiTheme="majorHAnsi" w:cstheme="majorHAnsi"/>
        </w:rPr>
        <w:t>eav</w:t>
      </w:r>
      <w:r w:rsidRPr="008B14E3">
        <w:rPr>
          <w:rFonts w:asciiTheme="majorHAnsi" w:hAnsiTheme="majorHAnsi" w:cstheme="majorHAnsi"/>
        </w:rPr>
        <w:t>ing</w:t>
      </w:r>
      <w:r w:rsidR="00DC2C09" w:rsidRPr="008B14E3">
        <w:rPr>
          <w:rFonts w:asciiTheme="majorHAnsi" w:hAnsiTheme="majorHAnsi" w:cstheme="majorHAnsi"/>
        </w:rPr>
        <w:t xml:space="preserve"> </w:t>
      </w:r>
      <w:r w:rsidRPr="008B14E3">
        <w:rPr>
          <w:rFonts w:asciiTheme="majorHAnsi" w:hAnsiTheme="majorHAnsi" w:cstheme="majorHAnsi"/>
        </w:rPr>
        <w:t>TMDU</w:t>
      </w:r>
    </w:p>
    <w:p w14:paraId="63608851" w14:textId="4174840B" w:rsidR="00DC2C09" w:rsidRPr="008B14E3" w:rsidRDefault="003B4B05" w:rsidP="003B4B05">
      <w:pPr>
        <w:ind w:firstLineChars="150" w:firstLine="342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Out-of-school suspension or </w:t>
      </w:r>
      <w:r w:rsidR="001328F3" w:rsidRPr="008B14E3">
        <w:rPr>
          <w:rFonts w:asciiTheme="majorHAnsi" w:hAnsiTheme="majorHAnsi" w:cstheme="majorHAnsi"/>
        </w:rPr>
        <w:t>other severe penalty</w:t>
      </w:r>
    </w:p>
    <w:p w14:paraId="095A687E" w14:textId="4298B9E7" w:rsidR="00DC2C09" w:rsidRPr="008B14E3" w:rsidRDefault="003B4B05" w:rsidP="003B4B05">
      <w:pPr>
        <w:ind w:firstLineChars="150" w:firstLine="342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</w:t>
      </w:r>
      <w:r w:rsidR="001328F3" w:rsidRPr="008B14E3">
        <w:rPr>
          <w:rFonts w:asciiTheme="majorHAnsi" w:hAnsiTheme="majorHAnsi" w:cstheme="majorHAnsi"/>
        </w:rPr>
        <w:t>C</w:t>
      </w:r>
      <w:r w:rsidRPr="008B14E3">
        <w:rPr>
          <w:rFonts w:asciiTheme="majorHAnsi" w:hAnsiTheme="majorHAnsi" w:cstheme="majorHAnsi"/>
        </w:rPr>
        <w:t xml:space="preserve">ase </w:t>
      </w:r>
      <w:r w:rsidR="001328F3" w:rsidRPr="008B14E3">
        <w:rPr>
          <w:rFonts w:asciiTheme="majorHAnsi" w:hAnsiTheme="majorHAnsi" w:cstheme="majorHAnsi"/>
        </w:rPr>
        <w:t xml:space="preserve">in which </w:t>
      </w:r>
      <w:r w:rsidRPr="008B14E3">
        <w:rPr>
          <w:rFonts w:asciiTheme="majorHAnsi" w:hAnsiTheme="majorHAnsi" w:cstheme="majorHAnsi"/>
        </w:rPr>
        <w:t xml:space="preserve">grants are no </w:t>
      </w:r>
      <w:r w:rsidR="001328F3" w:rsidRPr="008B14E3">
        <w:rPr>
          <w:rFonts w:asciiTheme="majorHAnsi" w:hAnsiTheme="majorHAnsi" w:cstheme="majorHAnsi"/>
        </w:rPr>
        <w:t>longer</w:t>
      </w:r>
      <w:r w:rsidRPr="008B14E3">
        <w:rPr>
          <w:rFonts w:asciiTheme="majorHAnsi" w:hAnsiTheme="majorHAnsi" w:cstheme="majorHAnsi"/>
        </w:rPr>
        <w:t xml:space="preserve"> necessary</w:t>
      </w:r>
      <w:r w:rsidR="001328F3" w:rsidRPr="008B14E3">
        <w:rPr>
          <w:rFonts w:asciiTheme="majorHAnsi" w:hAnsiTheme="majorHAnsi" w:cstheme="majorHAnsi"/>
        </w:rPr>
        <w:t xml:space="preserve"> for the recipient</w:t>
      </w:r>
    </w:p>
    <w:p w14:paraId="6C674DD0" w14:textId="79F42286" w:rsidR="00C42E2E" w:rsidRPr="008B14E3" w:rsidRDefault="003B4B05" w:rsidP="00C42E2E">
      <w:pPr>
        <w:ind w:firstLineChars="150" w:firstLine="342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- </w:t>
      </w:r>
      <w:r w:rsidR="001328F3" w:rsidRPr="008B14E3">
        <w:rPr>
          <w:rFonts w:asciiTheme="majorHAnsi" w:hAnsiTheme="majorHAnsi" w:cstheme="majorHAnsi"/>
        </w:rPr>
        <w:t xml:space="preserve">When facts show the recipient is no longer eligible for the grant money </w:t>
      </w:r>
    </w:p>
    <w:p w14:paraId="52210C90" w14:textId="77777777" w:rsidR="00C42E2E" w:rsidRPr="008B14E3" w:rsidRDefault="00C42E2E" w:rsidP="000768A6">
      <w:pPr>
        <w:rPr>
          <w:rFonts w:asciiTheme="majorHAnsi" w:hAnsiTheme="majorHAnsi" w:cstheme="majorHAnsi"/>
        </w:rPr>
      </w:pPr>
    </w:p>
    <w:p w14:paraId="58EBCEA5" w14:textId="390AFBD6" w:rsidR="000768A6" w:rsidRPr="008B14E3" w:rsidRDefault="000768A6" w:rsidP="000768A6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11. </w:t>
      </w:r>
      <w:r w:rsidR="005F2BF0" w:rsidRPr="00467B9D">
        <w:rPr>
          <w:rFonts w:asciiTheme="majorHAnsi" w:hAnsiTheme="majorHAnsi" w:cstheme="majorHAnsi"/>
          <w:u w:val="single"/>
        </w:rPr>
        <w:t xml:space="preserve">Reinstatement </w:t>
      </w:r>
      <w:r w:rsidRPr="00467B9D">
        <w:rPr>
          <w:rFonts w:asciiTheme="majorHAnsi" w:hAnsiTheme="majorHAnsi" w:cstheme="majorHAnsi"/>
          <w:u w:val="single"/>
        </w:rPr>
        <w:t>of Grant</w:t>
      </w:r>
    </w:p>
    <w:p w14:paraId="69638414" w14:textId="3B20DD60" w:rsidR="000768A6" w:rsidRPr="008B14E3" w:rsidRDefault="000768A6" w:rsidP="00C42E2E">
      <w:pPr>
        <w:ind w:firstLine="840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The grant may </w:t>
      </w:r>
      <w:r w:rsidR="005F2BF0" w:rsidRPr="008B14E3">
        <w:rPr>
          <w:rFonts w:asciiTheme="majorHAnsi" w:hAnsiTheme="majorHAnsi" w:cstheme="majorHAnsi"/>
        </w:rPr>
        <w:t xml:space="preserve">be reinstated </w:t>
      </w:r>
      <w:r w:rsidRPr="008B14E3">
        <w:rPr>
          <w:rFonts w:asciiTheme="majorHAnsi" w:hAnsiTheme="majorHAnsi" w:cstheme="majorHAnsi"/>
        </w:rPr>
        <w:t xml:space="preserve">when </w:t>
      </w:r>
      <w:r w:rsidR="005F2BF0" w:rsidRPr="008B14E3">
        <w:rPr>
          <w:rFonts w:asciiTheme="majorHAnsi" w:hAnsiTheme="majorHAnsi" w:cstheme="majorHAnsi"/>
        </w:rPr>
        <w:t>suspension is no longer in effect.</w:t>
      </w:r>
    </w:p>
    <w:p w14:paraId="29CEE1F0" w14:textId="77777777" w:rsidR="000768A6" w:rsidRPr="008B14E3" w:rsidRDefault="000768A6" w:rsidP="004F09D4">
      <w:pPr>
        <w:rPr>
          <w:rFonts w:asciiTheme="majorHAnsi" w:hAnsiTheme="majorHAnsi" w:cstheme="majorHAnsi"/>
        </w:rPr>
      </w:pPr>
    </w:p>
    <w:p w14:paraId="58FD487E" w14:textId="4815422C" w:rsidR="0012163E" w:rsidRPr="008B14E3" w:rsidRDefault="0012163E" w:rsidP="004F09D4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 w:hint="eastAsia"/>
        </w:rPr>
        <w:t xml:space="preserve">12. </w:t>
      </w:r>
      <w:r w:rsidRPr="00467B9D">
        <w:rPr>
          <w:rFonts w:asciiTheme="majorHAnsi" w:hAnsiTheme="majorHAnsi" w:cstheme="majorHAnsi" w:hint="eastAsia"/>
          <w:u w:val="single"/>
        </w:rPr>
        <w:t>Withdrawal</w:t>
      </w:r>
    </w:p>
    <w:p w14:paraId="44248529" w14:textId="64D9CF58" w:rsidR="0012163E" w:rsidRPr="008B14E3" w:rsidRDefault="0012163E" w:rsidP="0012163E">
      <w:pPr>
        <w:ind w:leftChars="186" w:left="42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ab/>
        <w:t xml:space="preserve">The recipient may withdraw the scholarship by declaration to the TMDU President through the Dean of the Graduate School of Medical and Dental Sciences, </w:t>
      </w:r>
      <w:r w:rsidRPr="008B14E3">
        <w:rPr>
          <w:rFonts w:asciiTheme="majorHAnsi" w:hAnsiTheme="majorHAnsi" w:cstheme="majorHAnsi" w:hint="eastAsia"/>
        </w:rPr>
        <w:t>when</w:t>
      </w:r>
      <w:r w:rsidR="00B9353F" w:rsidRPr="008B14E3">
        <w:rPr>
          <w:rFonts w:asciiTheme="majorHAnsi" w:hAnsiTheme="majorHAnsi" w:cstheme="majorHAnsi"/>
        </w:rPr>
        <w:t xml:space="preserve"> unavoidable circumstances no longer allow the recipient to continue as a student at TMDU</w:t>
      </w:r>
      <w:r w:rsidRPr="008B14E3">
        <w:rPr>
          <w:rFonts w:asciiTheme="majorHAnsi" w:hAnsiTheme="majorHAnsi" w:cstheme="majorHAnsi"/>
        </w:rPr>
        <w:t>.</w:t>
      </w:r>
    </w:p>
    <w:p w14:paraId="07D2FC45" w14:textId="77777777" w:rsidR="0012163E" w:rsidRPr="008B14E3" w:rsidRDefault="0012163E" w:rsidP="004F09D4">
      <w:pPr>
        <w:rPr>
          <w:rFonts w:asciiTheme="majorHAnsi" w:hAnsiTheme="majorHAnsi" w:cstheme="majorHAnsi"/>
        </w:rPr>
      </w:pPr>
    </w:p>
    <w:p w14:paraId="00BE7288" w14:textId="1B93998A" w:rsidR="00C42E2E" w:rsidRPr="008B14E3" w:rsidRDefault="0012163E" w:rsidP="00C42E2E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13.</w:t>
      </w:r>
      <w:r w:rsidR="000768A6" w:rsidRPr="008B14E3">
        <w:rPr>
          <w:rFonts w:asciiTheme="majorHAnsi" w:hAnsiTheme="majorHAnsi" w:cstheme="majorHAnsi"/>
        </w:rPr>
        <w:t xml:space="preserve"> </w:t>
      </w:r>
      <w:r w:rsidR="000768A6" w:rsidRPr="00467B9D">
        <w:rPr>
          <w:rFonts w:asciiTheme="majorHAnsi" w:hAnsiTheme="majorHAnsi" w:cstheme="majorHAnsi"/>
          <w:u w:val="single"/>
        </w:rPr>
        <w:t>Reporting</w:t>
      </w:r>
    </w:p>
    <w:p w14:paraId="253C83AE" w14:textId="35A5B462" w:rsidR="000768A6" w:rsidRPr="008B14E3" w:rsidRDefault="000768A6" w:rsidP="00C42E2E">
      <w:pPr>
        <w:ind w:leftChars="186" w:left="424" w:firstLine="414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 xml:space="preserve">During the scholarship term, recipients must attend periodic report meetings at </w:t>
      </w:r>
      <w:r w:rsidR="000C4B11" w:rsidRPr="008B14E3">
        <w:rPr>
          <w:rFonts w:asciiTheme="majorHAnsi" w:hAnsiTheme="majorHAnsi" w:cstheme="majorHAnsi"/>
        </w:rPr>
        <w:t>Sony Imaging Products &amp; Solutions Inc.</w:t>
      </w:r>
      <w:r w:rsidRPr="008B14E3">
        <w:rPr>
          <w:rFonts w:asciiTheme="majorHAnsi" w:hAnsiTheme="majorHAnsi" w:cstheme="majorHAnsi"/>
        </w:rPr>
        <w:t xml:space="preserve"> and submit research reports at the end of every academic year.</w:t>
      </w:r>
    </w:p>
    <w:p w14:paraId="1D946D80" w14:textId="77777777" w:rsidR="00C42E2E" w:rsidRPr="008B14E3" w:rsidRDefault="00C42E2E" w:rsidP="00C42E2E">
      <w:pPr>
        <w:rPr>
          <w:rFonts w:asciiTheme="majorHAnsi" w:hAnsiTheme="majorHAnsi" w:cstheme="majorHAnsi"/>
        </w:rPr>
      </w:pPr>
    </w:p>
    <w:p w14:paraId="62398AD2" w14:textId="574DF5C1" w:rsidR="009D6A81" w:rsidRDefault="007D3E4E" w:rsidP="007D3E4E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t>-</w:t>
      </w:r>
      <w:r w:rsidR="009D6A81" w:rsidRPr="008B14E3">
        <w:rPr>
          <w:rFonts w:asciiTheme="majorHAnsi" w:hAnsiTheme="majorHAnsi" w:cstheme="majorHAnsi"/>
        </w:rPr>
        <w:t xml:space="preserve">This English version is a courtesy translation. </w:t>
      </w:r>
      <w:r w:rsidR="004A1266" w:rsidRPr="008B14E3">
        <w:rPr>
          <w:rFonts w:asciiTheme="majorHAnsi" w:hAnsiTheme="majorHAnsi" w:cstheme="majorHAnsi"/>
        </w:rPr>
        <w:t xml:space="preserve">The </w:t>
      </w:r>
      <w:r w:rsidR="009D6A81" w:rsidRPr="008B14E3">
        <w:rPr>
          <w:rFonts w:asciiTheme="majorHAnsi" w:hAnsiTheme="majorHAnsi" w:cstheme="majorHAnsi"/>
        </w:rPr>
        <w:t>Japanese version is final.</w:t>
      </w:r>
    </w:p>
    <w:p w14:paraId="6BD8D309" w14:textId="77777777" w:rsidR="008B14E3" w:rsidRDefault="008B14E3" w:rsidP="007D3E4E">
      <w:pPr>
        <w:rPr>
          <w:rFonts w:asciiTheme="majorHAnsi" w:hAnsiTheme="majorHAnsi" w:cstheme="majorHAnsi"/>
        </w:rPr>
      </w:pPr>
    </w:p>
    <w:p w14:paraId="7824E1C0" w14:textId="77777777" w:rsidR="008B14E3" w:rsidRPr="008B14E3" w:rsidRDefault="008B14E3" w:rsidP="007D3E4E">
      <w:pPr>
        <w:rPr>
          <w:rFonts w:asciiTheme="majorHAnsi" w:hAnsiTheme="majorHAnsi" w:cstheme="majorHAnsi"/>
        </w:rPr>
      </w:pPr>
    </w:p>
    <w:p w14:paraId="548F8F24" w14:textId="53CDF913" w:rsidR="008B14E3" w:rsidRDefault="008B14E3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D868051" w14:textId="552DB984" w:rsidR="006B397B" w:rsidRPr="008B14E3" w:rsidRDefault="006B397B" w:rsidP="006B397B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/>
        </w:rPr>
        <w:lastRenderedPageBreak/>
        <w:t>*</w:t>
      </w:r>
      <w:r w:rsidRPr="008B14E3">
        <w:rPr>
          <w:rFonts w:asciiTheme="majorHAnsi" w:hAnsiTheme="majorHAnsi" w:cstheme="majorHAnsi" w:hint="eastAsia"/>
        </w:rPr>
        <w:t xml:space="preserve"> Reference: </w:t>
      </w:r>
      <w:r w:rsidRPr="008B14E3">
        <w:rPr>
          <w:rFonts w:asciiTheme="majorHAnsi" w:hAnsiTheme="majorHAnsi" w:cstheme="majorHAnsi"/>
        </w:rPr>
        <w:t>T</w:t>
      </w:r>
      <w:r w:rsidRPr="008B14E3">
        <w:rPr>
          <w:rFonts w:asciiTheme="majorHAnsi" w:hAnsiTheme="majorHAnsi" w:cstheme="majorHAnsi" w:hint="eastAsia"/>
        </w:rPr>
        <w:t xml:space="preserve">argeting </w:t>
      </w:r>
      <w:r w:rsidRPr="008B14E3">
        <w:rPr>
          <w:rFonts w:asciiTheme="majorHAnsi" w:hAnsiTheme="majorHAnsi" w:cstheme="majorHAnsi"/>
        </w:rPr>
        <w:t>Countries and Regions</w:t>
      </w:r>
    </w:p>
    <w:p w14:paraId="7031145A" w14:textId="7335D50C" w:rsidR="006B397B" w:rsidRPr="008B14E3" w:rsidRDefault="006B397B" w:rsidP="006B397B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 w:hint="eastAsia"/>
        </w:rPr>
        <w:t>-</w:t>
      </w:r>
      <w:r w:rsidRPr="008B14E3">
        <w:rPr>
          <w:rFonts w:asciiTheme="majorHAnsi" w:hAnsiTheme="majorHAnsi" w:cstheme="majorHAnsi"/>
        </w:rPr>
        <w:t xml:space="preserve"> </w:t>
      </w:r>
      <w:r w:rsidRPr="008B14E3">
        <w:rPr>
          <w:rFonts w:asciiTheme="majorHAnsi" w:hAnsiTheme="majorHAnsi" w:cstheme="majorHAnsi" w:hint="eastAsia"/>
        </w:rPr>
        <w:t>OECD</w:t>
      </w:r>
      <w:r w:rsidRPr="008B14E3">
        <w:rPr>
          <w:rFonts w:asciiTheme="majorHAnsi" w:hAnsiTheme="majorHAnsi" w:cstheme="majorHAnsi"/>
        </w:rPr>
        <w:t xml:space="preserve"> Members (except Japan):</w:t>
      </w:r>
    </w:p>
    <w:p w14:paraId="5C56B9A5" w14:textId="296801E5" w:rsidR="006B397B" w:rsidRPr="008B14E3" w:rsidRDefault="006B397B" w:rsidP="006B397B">
      <w:pPr>
        <w:ind w:leftChars="310" w:left="707" w:firstLine="131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 w:hint="eastAsia"/>
        </w:rPr>
        <w:t>Australia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Austria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Belgium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Canada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Chile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Czech</w:t>
      </w:r>
      <w:r w:rsidR="005D20BB" w:rsidRPr="008B14E3">
        <w:rPr>
          <w:rFonts w:asciiTheme="majorHAnsi" w:hAnsiTheme="majorHAnsi" w:cstheme="majorHAnsi" w:hint="eastAsia"/>
        </w:rPr>
        <w:t xml:space="preserve"> Rep</w:t>
      </w:r>
      <w:r w:rsidR="005D20BB" w:rsidRPr="008B14E3">
        <w:rPr>
          <w:rFonts w:asciiTheme="majorHAnsi" w:hAnsiTheme="majorHAnsi" w:cstheme="majorHAnsi"/>
        </w:rPr>
        <w:t xml:space="preserve">., </w:t>
      </w:r>
      <w:r w:rsidRPr="008B14E3">
        <w:rPr>
          <w:rFonts w:asciiTheme="majorHAnsi" w:hAnsiTheme="majorHAnsi" w:cstheme="majorHAnsi" w:hint="eastAsia"/>
        </w:rPr>
        <w:t>Denmark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Estonia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Finland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France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Germany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Greece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Hungary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Ireland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Iceland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Israel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Italy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Rep. of Korea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Latvia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Lithuania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Luxemburg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Mexico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Netherland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New Zealand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Norway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Poland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Portugal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Sweden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Switzerland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Slovakia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Slovenia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Spain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Turkey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United Kingdom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United States</w:t>
      </w:r>
    </w:p>
    <w:p w14:paraId="1D8E0172" w14:textId="09BEAE6A" w:rsidR="006B397B" w:rsidRPr="008B14E3" w:rsidRDefault="006B397B" w:rsidP="006B397B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 w:hint="eastAsia"/>
        </w:rPr>
        <w:t xml:space="preserve">- Southeast Asia </w:t>
      </w:r>
      <w:r w:rsidRPr="008B14E3">
        <w:rPr>
          <w:rFonts w:asciiTheme="majorHAnsi" w:hAnsiTheme="majorHAnsi" w:cstheme="majorHAnsi"/>
        </w:rPr>
        <w:t>Countries:</w:t>
      </w:r>
    </w:p>
    <w:p w14:paraId="70DDB1F1" w14:textId="16CE2DE7" w:rsidR="006B397B" w:rsidRPr="008B14E3" w:rsidRDefault="005D20BB" w:rsidP="005D20BB">
      <w:pPr>
        <w:ind w:leftChars="310" w:left="707" w:firstLine="131"/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 w:hint="eastAsia"/>
        </w:rPr>
        <w:t>Brunei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Cambodia</w:t>
      </w:r>
      <w:r w:rsidRPr="008B14E3">
        <w:rPr>
          <w:rFonts w:asciiTheme="majorHAnsi" w:hAnsiTheme="majorHAnsi" w:cstheme="majorHAnsi"/>
        </w:rPr>
        <w:t xml:space="preserve">, </w:t>
      </w:r>
      <w:r w:rsidR="006B397B" w:rsidRPr="008B14E3">
        <w:rPr>
          <w:rFonts w:asciiTheme="majorHAnsi" w:hAnsiTheme="majorHAnsi" w:cstheme="majorHAnsi" w:hint="eastAsia"/>
        </w:rPr>
        <w:t>Indonesia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Malaysia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Myanmar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Laos</w:t>
      </w:r>
      <w:r w:rsidRPr="008B14E3">
        <w:rPr>
          <w:rFonts w:asciiTheme="majorHAnsi" w:hAnsiTheme="majorHAnsi" w:cstheme="majorHAnsi"/>
        </w:rPr>
        <w:t xml:space="preserve">, </w:t>
      </w:r>
      <w:r w:rsidR="006B397B" w:rsidRPr="008B14E3">
        <w:rPr>
          <w:rFonts w:asciiTheme="majorHAnsi" w:hAnsiTheme="majorHAnsi" w:cstheme="majorHAnsi" w:hint="eastAsia"/>
        </w:rPr>
        <w:t>Philippines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Singapore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Thailand</w:t>
      </w:r>
      <w:r w:rsidRPr="008B14E3">
        <w:rPr>
          <w:rFonts w:asciiTheme="majorHAnsi" w:hAnsiTheme="majorHAnsi" w:cstheme="majorHAnsi"/>
        </w:rPr>
        <w:t xml:space="preserve">, </w:t>
      </w:r>
      <w:r w:rsidR="006B397B" w:rsidRPr="008B14E3">
        <w:rPr>
          <w:rFonts w:asciiTheme="majorHAnsi" w:hAnsiTheme="majorHAnsi" w:cstheme="majorHAnsi" w:hint="eastAsia"/>
        </w:rPr>
        <w:t>Vietnam</w:t>
      </w:r>
      <w:r w:rsidRPr="008B14E3">
        <w:rPr>
          <w:rFonts w:asciiTheme="majorHAnsi" w:hAnsiTheme="majorHAnsi" w:cstheme="majorHAnsi"/>
        </w:rPr>
        <w:t xml:space="preserve">, </w:t>
      </w:r>
      <w:r w:rsidR="006B397B" w:rsidRPr="008B14E3">
        <w:rPr>
          <w:rFonts w:asciiTheme="majorHAnsi" w:hAnsiTheme="majorHAnsi" w:cstheme="majorHAnsi" w:hint="eastAsia"/>
        </w:rPr>
        <w:t>East Timor</w:t>
      </w:r>
    </w:p>
    <w:p w14:paraId="0DB0965C" w14:textId="6C889ABD" w:rsidR="005D20BB" w:rsidRPr="008B14E3" w:rsidRDefault="005D20BB" w:rsidP="005D20BB">
      <w:pPr>
        <w:rPr>
          <w:rFonts w:asciiTheme="majorHAnsi" w:hAnsiTheme="majorHAnsi" w:cstheme="majorHAnsi"/>
        </w:rPr>
      </w:pPr>
      <w:r w:rsidRPr="008B14E3">
        <w:rPr>
          <w:rFonts w:asciiTheme="majorHAnsi" w:hAnsiTheme="majorHAnsi" w:cstheme="majorHAnsi" w:hint="eastAsia"/>
        </w:rPr>
        <w:t>- Mainland</w:t>
      </w:r>
      <w:r w:rsidR="00BD6CBC" w:rsidRPr="008B14E3">
        <w:rPr>
          <w:rFonts w:asciiTheme="majorHAnsi" w:hAnsiTheme="majorHAnsi" w:cstheme="majorHAnsi"/>
        </w:rPr>
        <w:t xml:space="preserve"> </w:t>
      </w:r>
      <w:r w:rsidR="00BD6CBC" w:rsidRPr="008B14E3">
        <w:rPr>
          <w:rFonts w:asciiTheme="majorHAnsi" w:hAnsiTheme="majorHAnsi" w:cstheme="majorHAnsi" w:hint="eastAsia"/>
        </w:rPr>
        <w:t>China,</w:t>
      </w:r>
      <w:r w:rsidRPr="008B14E3">
        <w:rPr>
          <w:rFonts w:asciiTheme="majorHAnsi" w:hAnsiTheme="majorHAnsi" w:cstheme="majorHAnsi" w:hint="eastAsia"/>
        </w:rPr>
        <w:t xml:space="preserve"> Hong Kong Region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Macao Region</w:t>
      </w:r>
      <w:r w:rsidRPr="008B14E3">
        <w:rPr>
          <w:rFonts w:asciiTheme="majorHAnsi" w:hAnsiTheme="majorHAnsi" w:cstheme="majorHAnsi"/>
        </w:rPr>
        <w:t xml:space="preserve">, </w:t>
      </w:r>
      <w:r w:rsidRPr="008B14E3">
        <w:rPr>
          <w:rFonts w:asciiTheme="majorHAnsi" w:hAnsiTheme="majorHAnsi" w:cstheme="majorHAnsi" w:hint="eastAsia"/>
        </w:rPr>
        <w:t>Taiwan Region</w:t>
      </w:r>
    </w:p>
    <w:p w14:paraId="6B954E4F" w14:textId="77777777" w:rsidR="005D20BB" w:rsidRPr="008B14E3" w:rsidRDefault="005D20BB" w:rsidP="00C42E2E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</w:p>
    <w:p w14:paraId="59EA29AE" w14:textId="77777777" w:rsidR="005D20BB" w:rsidRPr="008B14E3" w:rsidRDefault="005D20BB" w:rsidP="00C42E2E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</w:p>
    <w:p w14:paraId="36F8C56F" w14:textId="77777777" w:rsidR="000768A6" w:rsidRPr="008B14E3" w:rsidRDefault="000768A6" w:rsidP="00C42E2E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&lt;</w:t>
      </w:r>
      <w:r w:rsidR="009D6A81" w:rsidRPr="008B14E3">
        <w:rPr>
          <w:rFonts w:asciiTheme="majorHAnsi" w:eastAsiaTheme="majorEastAsia" w:hAnsiTheme="majorHAnsi" w:cstheme="majorHAnsi"/>
        </w:rPr>
        <w:t>Application Submission/Inquiries</w:t>
      </w:r>
      <w:r w:rsidRPr="008B14E3">
        <w:rPr>
          <w:rFonts w:asciiTheme="majorHAnsi" w:eastAsiaTheme="majorEastAsia" w:hAnsiTheme="majorHAnsi" w:cstheme="majorHAnsi"/>
        </w:rPr>
        <w:t>&gt;</w:t>
      </w:r>
    </w:p>
    <w:p w14:paraId="00BB0467" w14:textId="12959BE4" w:rsidR="009D6A81" w:rsidRPr="008B14E3" w:rsidRDefault="009D6A81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Foreign Student Support Unit</w:t>
      </w:r>
      <w:r w:rsidR="00D67E74" w:rsidRPr="008B14E3">
        <w:rPr>
          <w:rFonts w:asciiTheme="majorHAnsi" w:eastAsiaTheme="majorEastAsia" w:hAnsiTheme="majorHAnsi" w:cstheme="majorHAnsi"/>
        </w:rPr>
        <w:t xml:space="preserve"> (FSSU)</w:t>
      </w:r>
      <w:r w:rsidR="004A1266" w:rsidRPr="008B14E3">
        <w:rPr>
          <w:rFonts w:asciiTheme="majorHAnsi" w:eastAsiaTheme="majorEastAsia" w:hAnsiTheme="majorHAnsi" w:cstheme="majorHAnsi"/>
        </w:rPr>
        <w:t>,</w:t>
      </w:r>
    </w:p>
    <w:p w14:paraId="0E3D19C1" w14:textId="77777777" w:rsidR="004A1266" w:rsidRPr="008B14E3" w:rsidRDefault="009D6A81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Global Gateway Division,</w:t>
      </w:r>
    </w:p>
    <w:p w14:paraId="12F441D5" w14:textId="4E5BD513" w:rsidR="00AF2F00" w:rsidRPr="008B14E3" w:rsidRDefault="00AF2F00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International Exchange Section,</w:t>
      </w:r>
    </w:p>
    <w:p w14:paraId="21A48510" w14:textId="108A22AB" w:rsidR="009D6A81" w:rsidRPr="008B14E3" w:rsidRDefault="009D6A81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Institute of Global Affairs</w:t>
      </w:r>
      <w:r w:rsidR="004A1266" w:rsidRPr="008B14E3">
        <w:rPr>
          <w:rFonts w:asciiTheme="majorHAnsi" w:eastAsiaTheme="majorEastAsia" w:hAnsiTheme="majorHAnsi" w:cstheme="majorHAnsi"/>
        </w:rPr>
        <w:t xml:space="preserve"> (IGA)</w:t>
      </w:r>
      <w:r w:rsidRPr="008B14E3">
        <w:rPr>
          <w:rFonts w:asciiTheme="majorHAnsi" w:eastAsiaTheme="majorEastAsia" w:hAnsiTheme="majorHAnsi" w:cstheme="majorHAnsi"/>
        </w:rPr>
        <w:t>,</w:t>
      </w:r>
    </w:p>
    <w:p w14:paraId="3F917FA5" w14:textId="09144ACE" w:rsidR="009D6A81" w:rsidRPr="008B14E3" w:rsidRDefault="009D6A81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Tokyo Medical and Dental University</w:t>
      </w:r>
      <w:r w:rsidR="00D67E74" w:rsidRPr="008B14E3">
        <w:rPr>
          <w:rFonts w:asciiTheme="majorHAnsi" w:eastAsiaTheme="majorEastAsia" w:hAnsiTheme="majorHAnsi" w:cstheme="majorHAnsi"/>
        </w:rPr>
        <w:t xml:space="preserve"> (TMDU)</w:t>
      </w:r>
    </w:p>
    <w:p w14:paraId="4BDAB133" w14:textId="1E60AD60" w:rsidR="009D6A81" w:rsidRPr="008B14E3" w:rsidRDefault="009D6A81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1-5-45</w:t>
      </w:r>
      <w:r w:rsidR="004A1266" w:rsidRPr="008B14E3">
        <w:rPr>
          <w:rFonts w:asciiTheme="majorHAnsi" w:eastAsiaTheme="majorEastAsia" w:hAnsiTheme="majorHAnsi" w:cstheme="majorHAnsi"/>
        </w:rPr>
        <w:t>,</w:t>
      </w:r>
      <w:r w:rsidRPr="008B14E3">
        <w:rPr>
          <w:rFonts w:asciiTheme="majorHAnsi" w:eastAsiaTheme="majorEastAsia" w:hAnsiTheme="majorHAnsi" w:cstheme="majorHAnsi"/>
        </w:rPr>
        <w:t xml:space="preserve"> Yushima, Bunkyo-Ku, Tokyo 113-8510 </w:t>
      </w:r>
    </w:p>
    <w:p w14:paraId="1FCCC201" w14:textId="2CE63722" w:rsidR="009D6A81" w:rsidRPr="008B14E3" w:rsidRDefault="004A1266" w:rsidP="009D6A81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Phone</w:t>
      </w:r>
      <w:r w:rsidR="009D6A81" w:rsidRPr="008B14E3">
        <w:rPr>
          <w:rFonts w:asciiTheme="majorHAnsi" w:eastAsiaTheme="majorEastAsia" w:hAnsiTheme="majorHAnsi" w:cstheme="majorHAnsi"/>
        </w:rPr>
        <w:t>: 03-5803-4076/4077</w:t>
      </w:r>
    </w:p>
    <w:p w14:paraId="3884EB59" w14:textId="7E5485E1" w:rsidR="009D6A81" w:rsidRPr="008B14E3" w:rsidRDefault="009D6A81" w:rsidP="00C42E2E">
      <w:pPr>
        <w:widowControl/>
        <w:ind w:left="228" w:hangingChars="100" w:hanging="228"/>
        <w:jc w:val="left"/>
        <w:rPr>
          <w:rFonts w:asciiTheme="majorHAnsi" w:eastAsiaTheme="majorEastAsia" w:hAnsiTheme="majorHAnsi" w:cstheme="majorHAnsi"/>
        </w:rPr>
      </w:pPr>
      <w:r w:rsidRPr="008B14E3">
        <w:rPr>
          <w:rFonts w:asciiTheme="majorHAnsi" w:eastAsiaTheme="majorEastAsia" w:hAnsiTheme="majorHAnsi" w:cstheme="majorHAnsi"/>
        </w:rPr>
        <w:t>Email: fssu@ml.tmd.ac.jp</w:t>
      </w:r>
    </w:p>
    <w:sectPr w:rsidR="009D6A81" w:rsidRPr="008B14E3" w:rsidSect="00244737">
      <w:headerReference w:type="default" r:id="rId8"/>
      <w:pgSz w:w="11906" w:h="16838" w:code="9"/>
      <w:pgMar w:top="1134" w:right="1389" w:bottom="1134" w:left="1389" w:header="851" w:footer="992" w:gutter="0"/>
      <w:cols w:space="425"/>
      <w:docGrid w:type="linesAndChars" w:linePitch="312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E891" w14:textId="77777777" w:rsidR="00DE445C" w:rsidRDefault="00DE445C" w:rsidP="000A65D4">
      <w:r>
        <w:separator/>
      </w:r>
    </w:p>
  </w:endnote>
  <w:endnote w:type="continuationSeparator" w:id="0">
    <w:p w14:paraId="6432963C" w14:textId="77777777" w:rsidR="00DE445C" w:rsidRDefault="00DE445C" w:rsidP="000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6DE4" w14:textId="77777777" w:rsidR="00DE445C" w:rsidRDefault="00DE445C" w:rsidP="000A65D4">
      <w:r>
        <w:separator/>
      </w:r>
    </w:p>
  </w:footnote>
  <w:footnote w:type="continuationSeparator" w:id="0">
    <w:p w14:paraId="7831FA46" w14:textId="77777777" w:rsidR="00DE445C" w:rsidRDefault="00DE445C" w:rsidP="000A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5D48" w14:textId="77777777" w:rsidR="0014463D" w:rsidRDefault="0014463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D9F325" wp14:editId="6051BC50">
              <wp:simplePos x="0" y="0"/>
              <wp:positionH relativeFrom="column">
                <wp:posOffset>1737360</wp:posOffset>
              </wp:positionH>
              <wp:positionV relativeFrom="paragraph">
                <wp:posOffset>-168910</wp:posOffset>
              </wp:positionV>
              <wp:extent cx="2360930" cy="249555"/>
              <wp:effectExtent l="0" t="0" r="24765" b="1714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23C27" w14:textId="7B005091" w:rsidR="0014463D" w:rsidRPr="0004351A" w:rsidRDefault="0014463D" w:rsidP="009A183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9F32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6.8pt;margin-top:-13.3pt;width:185.9pt;height:19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" strokecolor="white [3212]">
              <v:textbox>
                <w:txbxContent>
                  <w:p w14:paraId="3AB23C27" w14:textId="7B005091" w:rsidR="0014463D" w:rsidRPr="0004351A" w:rsidRDefault="0014463D" w:rsidP="009A183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5E5"/>
    <w:multiLevelType w:val="hybridMultilevel"/>
    <w:tmpl w:val="0CBE436E"/>
    <w:lvl w:ilvl="0" w:tplc="5818F2B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596CBA"/>
    <w:multiLevelType w:val="hybridMultilevel"/>
    <w:tmpl w:val="D7A095EC"/>
    <w:lvl w:ilvl="0" w:tplc="2DEAC838">
      <w:start w:val="1"/>
      <w:numFmt w:val="decimal"/>
      <w:lvlText w:val="(%1)"/>
      <w:lvlJc w:val="left"/>
      <w:pPr>
        <w:ind w:left="876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3EBD259D"/>
    <w:multiLevelType w:val="hybridMultilevel"/>
    <w:tmpl w:val="CBF4CA28"/>
    <w:lvl w:ilvl="0" w:tplc="70C8317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5D7B7493"/>
    <w:multiLevelType w:val="hybridMultilevel"/>
    <w:tmpl w:val="881E6BCC"/>
    <w:lvl w:ilvl="0" w:tplc="0BD4FF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E0F7E9B"/>
    <w:multiLevelType w:val="hybridMultilevel"/>
    <w:tmpl w:val="93B4CB4A"/>
    <w:lvl w:ilvl="0" w:tplc="0409000F">
      <w:start w:val="1"/>
      <w:numFmt w:val="decimal"/>
      <w:lvlText w:val="%1.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5" w15:restartNumberingAfterBreak="0">
    <w:nsid w:val="75FE7609"/>
    <w:multiLevelType w:val="hybridMultilevel"/>
    <w:tmpl w:val="3B942D8A"/>
    <w:lvl w:ilvl="0" w:tplc="70C8317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7B036E45"/>
    <w:multiLevelType w:val="hybridMultilevel"/>
    <w:tmpl w:val="AE64DBA8"/>
    <w:lvl w:ilvl="0" w:tplc="4FB6500A">
      <w:start w:val="1"/>
      <w:numFmt w:val="decimalEnclosedCircle"/>
      <w:lvlText w:val="%1"/>
      <w:lvlJc w:val="left"/>
      <w:pPr>
        <w:ind w:left="648" w:hanging="420"/>
      </w:pPr>
      <w:rPr>
        <w:rFonts w:asciiTheme="majorEastAsia" w:eastAsiaTheme="majorEastAsia" w:hAnsiTheme="majorEastAsia" w:cstheme="minorBidi"/>
      </w:rPr>
    </w:lvl>
    <w:lvl w:ilvl="1" w:tplc="6218BBA2">
      <w:start w:val="1"/>
      <w:numFmt w:val="decimalEnclosedCircle"/>
      <w:lvlText w:val="%2"/>
      <w:lvlJc w:val="left"/>
      <w:pPr>
        <w:ind w:left="106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7DE915E7"/>
    <w:multiLevelType w:val="hybridMultilevel"/>
    <w:tmpl w:val="DB225C12"/>
    <w:lvl w:ilvl="0" w:tplc="7862B586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4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F7"/>
    <w:rsid w:val="0003713F"/>
    <w:rsid w:val="000401C3"/>
    <w:rsid w:val="00040742"/>
    <w:rsid w:val="0004351A"/>
    <w:rsid w:val="00044398"/>
    <w:rsid w:val="000451E8"/>
    <w:rsid w:val="00053690"/>
    <w:rsid w:val="000768A6"/>
    <w:rsid w:val="0008206F"/>
    <w:rsid w:val="00083222"/>
    <w:rsid w:val="000A3496"/>
    <w:rsid w:val="000A65D4"/>
    <w:rsid w:val="000C0D24"/>
    <w:rsid w:val="000C277B"/>
    <w:rsid w:val="000C2E1A"/>
    <w:rsid w:val="000C4B11"/>
    <w:rsid w:val="000E07D8"/>
    <w:rsid w:val="000F5F07"/>
    <w:rsid w:val="000F6FCC"/>
    <w:rsid w:val="00100CA9"/>
    <w:rsid w:val="00106B12"/>
    <w:rsid w:val="00107A40"/>
    <w:rsid w:val="00114C27"/>
    <w:rsid w:val="00120F07"/>
    <w:rsid w:val="0012163E"/>
    <w:rsid w:val="001328F3"/>
    <w:rsid w:val="00133A22"/>
    <w:rsid w:val="00133B35"/>
    <w:rsid w:val="001376F7"/>
    <w:rsid w:val="0014384A"/>
    <w:rsid w:val="0014463D"/>
    <w:rsid w:val="001452EC"/>
    <w:rsid w:val="00160E43"/>
    <w:rsid w:val="00165CB9"/>
    <w:rsid w:val="00175091"/>
    <w:rsid w:val="0018021E"/>
    <w:rsid w:val="001C5C7F"/>
    <w:rsid w:val="001D68DC"/>
    <w:rsid w:val="001E3C17"/>
    <w:rsid w:val="00203DB5"/>
    <w:rsid w:val="002065B4"/>
    <w:rsid w:val="00211E5E"/>
    <w:rsid w:val="0023128C"/>
    <w:rsid w:val="00232689"/>
    <w:rsid w:val="002364B9"/>
    <w:rsid w:val="00241001"/>
    <w:rsid w:val="00241C18"/>
    <w:rsid w:val="00244737"/>
    <w:rsid w:val="00295BCC"/>
    <w:rsid w:val="002C3E01"/>
    <w:rsid w:val="002E6E7C"/>
    <w:rsid w:val="002F201C"/>
    <w:rsid w:val="002F2A07"/>
    <w:rsid w:val="002F5268"/>
    <w:rsid w:val="002F73EE"/>
    <w:rsid w:val="003027EF"/>
    <w:rsid w:val="00306DED"/>
    <w:rsid w:val="00336AF4"/>
    <w:rsid w:val="0034617F"/>
    <w:rsid w:val="00353EBC"/>
    <w:rsid w:val="00356EC4"/>
    <w:rsid w:val="0039005E"/>
    <w:rsid w:val="00390D68"/>
    <w:rsid w:val="003918B6"/>
    <w:rsid w:val="0039755F"/>
    <w:rsid w:val="003A58DD"/>
    <w:rsid w:val="003A5ED9"/>
    <w:rsid w:val="003B4B05"/>
    <w:rsid w:val="003C70EF"/>
    <w:rsid w:val="003D4215"/>
    <w:rsid w:val="003D5FFA"/>
    <w:rsid w:val="003E40EC"/>
    <w:rsid w:val="003F0B9D"/>
    <w:rsid w:val="003F348F"/>
    <w:rsid w:val="00464AAB"/>
    <w:rsid w:val="00467B9D"/>
    <w:rsid w:val="00472024"/>
    <w:rsid w:val="0048029D"/>
    <w:rsid w:val="0048069B"/>
    <w:rsid w:val="00487D49"/>
    <w:rsid w:val="004A1266"/>
    <w:rsid w:val="004A31E0"/>
    <w:rsid w:val="004D0014"/>
    <w:rsid w:val="004D0025"/>
    <w:rsid w:val="004D08B0"/>
    <w:rsid w:val="004E4509"/>
    <w:rsid w:val="004E5EF2"/>
    <w:rsid w:val="004E67FE"/>
    <w:rsid w:val="004F09D4"/>
    <w:rsid w:val="004F1678"/>
    <w:rsid w:val="00500440"/>
    <w:rsid w:val="00502835"/>
    <w:rsid w:val="0050678E"/>
    <w:rsid w:val="005231C8"/>
    <w:rsid w:val="00540C3C"/>
    <w:rsid w:val="00541CCD"/>
    <w:rsid w:val="00543796"/>
    <w:rsid w:val="00552528"/>
    <w:rsid w:val="00553538"/>
    <w:rsid w:val="005570D9"/>
    <w:rsid w:val="00560F4C"/>
    <w:rsid w:val="005752FA"/>
    <w:rsid w:val="0058542A"/>
    <w:rsid w:val="0059527A"/>
    <w:rsid w:val="005A379A"/>
    <w:rsid w:val="005C20FC"/>
    <w:rsid w:val="005C213B"/>
    <w:rsid w:val="005D100B"/>
    <w:rsid w:val="005D20BB"/>
    <w:rsid w:val="005E3136"/>
    <w:rsid w:val="005E6DC4"/>
    <w:rsid w:val="005F2BF0"/>
    <w:rsid w:val="00615600"/>
    <w:rsid w:val="00621518"/>
    <w:rsid w:val="006221D7"/>
    <w:rsid w:val="00633A78"/>
    <w:rsid w:val="006402B4"/>
    <w:rsid w:val="0066505D"/>
    <w:rsid w:val="00665220"/>
    <w:rsid w:val="0066702F"/>
    <w:rsid w:val="006739A3"/>
    <w:rsid w:val="00677587"/>
    <w:rsid w:val="0068038E"/>
    <w:rsid w:val="00687782"/>
    <w:rsid w:val="00696C99"/>
    <w:rsid w:val="006A6DC7"/>
    <w:rsid w:val="006B1A2C"/>
    <w:rsid w:val="006B397B"/>
    <w:rsid w:val="006B6266"/>
    <w:rsid w:val="006E0091"/>
    <w:rsid w:val="006E2A9D"/>
    <w:rsid w:val="006E61D5"/>
    <w:rsid w:val="006E7D65"/>
    <w:rsid w:val="006F49E7"/>
    <w:rsid w:val="0071190A"/>
    <w:rsid w:val="00714D58"/>
    <w:rsid w:val="007322EC"/>
    <w:rsid w:val="00732806"/>
    <w:rsid w:val="00745DFF"/>
    <w:rsid w:val="007515A7"/>
    <w:rsid w:val="00756DF8"/>
    <w:rsid w:val="007639AF"/>
    <w:rsid w:val="00764861"/>
    <w:rsid w:val="007A0136"/>
    <w:rsid w:val="007D3E4E"/>
    <w:rsid w:val="00811430"/>
    <w:rsid w:val="00824A82"/>
    <w:rsid w:val="00840689"/>
    <w:rsid w:val="00850332"/>
    <w:rsid w:val="008A526E"/>
    <w:rsid w:val="008B14E3"/>
    <w:rsid w:val="008C6E11"/>
    <w:rsid w:val="008C701D"/>
    <w:rsid w:val="008D6831"/>
    <w:rsid w:val="008F07F6"/>
    <w:rsid w:val="00914D65"/>
    <w:rsid w:val="009169E7"/>
    <w:rsid w:val="0092449A"/>
    <w:rsid w:val="00946484"/>
    <w:rsid w:val="00962B8D"/>
    <w:rsid w:val="00976A82"/>
    <w:rsid w:val="00985934"/>
    <w:rsid w:val="009A1837"/>
    <w:rsid w:val="009A3818"/>
    <w:rsid w:val="009D6A81"/>
    <w:rsid w:val="009E648D"/>
    <w:rsid w:val="009F2040"/>
    <w:rsid w:val="009F59C3"/>
    <w:rsid w:val="009F61F7"/>
    <w:rsid w:val="00A01FFF"/>
    <w:rsid w:val="00A02FF7"/>
    <w:rsid w:val="00A132F4"/>
    <w:rsid w:val="00A207AB"/>
    <w:rsid w:val="00A3137B"/>
    <w:rsid w:val="00A37F7D"/>
    <w:rsid w:val="00A51060"/>
    <w:rsid w:val="00A52F0E"/>
    <w:rsid w:val="00A55965"/>
    <w:rsid w:val="00A578C5"/>
    <w:rsid w:val="00A60578"/>
    <w:rsid w:val="00A63C51"/>
    <w:rsid w:val="00A80413"/>
    <w:rsid w:val="00A806C6"/>
    <w:rsid w:val="00AA3CF5"/>
    <w:rsid w:val="00AB0A3D"/>
    <w:rsid w:val="00AC3B32"/>
    <w:rsid w:val="00AE242F"/>
    <w:rsid w:val="00AE5ED6"/>
    <w:rsid w:val="00AF2D32"/>
    <w:rsid w:val="00AF2F00"/>
    <w:rsid w:val="00B02086"/>
    <w:rsid w:val="00B068C1"/>
    <w:rsid w:val="00B15A22"/>
    <w:rsid w:val="00B277F9"/>
    <w:rsid w:val="00B279B1"/>
    <w:rsid w:val="00B633CB"/>
    <w:rsid w:val="00B925F0"/>
    <w:rsid w:val="00B9353F"/>
    <w:rsid w:val="00B967E1"/>
    <w:rsid w:val="00BA0558"/>
    <w:rsid w:val="00BA283B"/>
    <w:rsid w:val="00BA3992"/>
    <w:rsid w:val="00BB5EC4"/>
    <w:rsid w:val="00BD685B"/>
    <w:rsid w:val="00BD6CBC"/>
    <w:rsid w:val="00BE05C7"/>
    <w:rsid w:val="00BF015D"/>
    <w:rsid w:val="00C01AAD"/>
    <w:rsid w:val="00C021C5"/>
    <w:rsid w:val="00C10187"/>
    <w:rsid w:val="00C27764"/>
    <w:rsid w:val="00C42E2E"/>
    <w:rsid w:val="00C56692"/>
    <w:rsid w:val="00C70EC1"/>
    <w:rsid w:val="00C9083E"/>
    <w:rsid w:val="00C945F6"/>
    <w:rsid w:val="00CA135D"/>
    <w:rsid w:val="00CB1ED4"/>
    <w:rsid w:val="00CB7414"/>
    <w:rsid w:val="00D176A8"/>
    <w:rsid w:val="00D202A1"/>
    <w:rsid w:val="00D27414"/>
    <w:rsid w:val="00D40B1D"/>
    <w:rsid w:val="00D56AD7"/>
    <w:rsid w:val="00D67E74"/>
    <w:rsid w:val="00D739CF"/>
    <w:rsid w:val="00D76A3E"/>
    <w:rsid w:val="00D85C6F"/>
    <w:rsid w:val="00DA2382"/>
    <w:rsid w:val="00DC2C09"/>
    <w:rsid w:val="00DD707F"/>
    <w:rsid w:val="00DE445C"/>
    <w:rsid w:val="00DE5CA8"/>
    <w:rsid w:val="00E04785"/>
    <w:rsid w:val="00E124AB"/>
    <w:rsid w:val="00E14BDB"/>
    <w:rsid w:val="00E2031D"/>
    <w:rsid w:val="00E25F9D"/>
    <w:rsid w:val="00E3144C"/>
    <w:rsid w:val="00E33B11"/>
    <w:rsid w:val="00E61F7D"/>
    <w:rsid w:val="00E6396F"/>
    <w:rsid w:val="00EA4D0E"/>
    <w:rsid w:val="00EB120B"/>
    <w:rsid w:val="00EB2042"/>
    <w:rsid w:val="00EC5D52"/>
    <w:rsid w:val="00EE376B"/>
    <w:rsid w:val="00EF3F24"/>
    <w:rsid w:val="00F018F9"/>
    <w:rsid w:val="00F02E43"/>
    <w:rsid w:val="00F1468B"/>
    <w:rsid w:val="00F56EE8"/>
    <w:rsid w:val="00F600B0"/>
    <w:rsid w:val="00F70E19"/>
    <w:rsid w:val="00F73167"/>
    <w:rsid w:val="00F77441"/>
    <w:rsid w:val="00FB0DFC"/>
    <w:rsid w:val="00FC434B"/>
    <w:rsid w:val="00FC75B1"/>
    <w:rsid w:val="00FE330A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941A3"/>
  <w15:docId w15:val="{5DEBE2FC-4B24-4769-860D-814FEAF4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5C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5C7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5C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5C7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5C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C7F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A4D0E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A3137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A6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65D4"/>
  </w:style>
  <w:style w:type="paragraph" w:styleId="ad">
    <w:name w:val="footer"/>
    <w:basedOn w:val="a"/>
    <w:link w:val="ae"/>
    <w:uiPriority w:val="99"/>
    <w:unhideWhenUsed/>
    <w:rsid w:val="000A6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65D4"/>
  </w:style>
  <w:style w:type="character" w:styleId="af">
    <w:name w:val="Hyperlink"/>
    <w:basedOn w:val="a0"/>
    <w:uiPriority w:val="99"/>
    <w:unhideWhenUsed/>
    <w:rsid w:val="00C42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3154-95AC-4DF4-A20D-5E8131A4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ssom019</dc:creator>
  <cp:lastModifiedBy>kokjim009</cp:lastModifiedBy>
  <cp:revision>8</cp:revision>
  <cp:lastPrinted>2018-10-22T02:35:00Z</cp:lastPrinted>
  <dcterms:created xsi:type="dcterms:W3CDTF">2019-05-07T01:50:00Z</dcterms:created>
  <dcterms:modified xsi:type="dcterms:W3CDTF">2019-05-22T03:41:00Z</dcterms:modified>
</cp:coreProperties>
</file>