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AF" w:rsidRDefault="00C00AAF" w:rsidP="00C00AAF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第9回国際外部評価会</w:t>
      </w:r>
    </w:p>
    <w:p w:rsidR="00C00AAF" w:rsidRDefault="00C00AAF" w:rsidP="00C00AAF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実施日</w:t>
      </w:r>
    </w:p>
    <w:p w:rsidR="00C00AAF" w:rsidRDefault="00C00AAF" w:rsidP="00C00AAF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2012.11.14</w:t>
      </w:r>
    </w:p>
    <w:p w:rsidR="00C00AAF" w:rsidRDefault="00C00AAF" w:rsidP="00C00AAF">
      <w:pPr>
        <w:rPr>
          <w:rFonts w:ascii="ＭＳ Ｐゴシック" w:eastAsia="ＭＳ Ｐゴシック" w:hAnsi="ＭＳ Ｐゴシック" w:hint="eastAsia"/>
          <w:szCs w:val="21"/>
        </w:rPr>
      </w:pPr>
    </w:p>
    <w:p w:rsidR="00C00AAF" w:rsidRDefault="00C00AAF" w:rsidP="00C00AAF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>
        <w:rPr>
          <w:rFonts w:ascii="ＭＳ Ｐゴシック" w:eastAsia="ＭＳ Ｐゴシック" w:hAnsi="ＭＳ Ｐゴシック"/>
          <w:szCs w:val="21"/>
        </w:rPr>
        <w:t>Program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2012.11.14(Wednesday)</w:t>
      </w: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>International Advisory Board Review</w:t>
      </w:r>
      <w:r w:rsidRPr="008C577E">
        <w:rPr>
          <w:rFonts w:ascii="ＭＳ Ｐゴシック" w:eastAsia="ＭＳ Ｐゴシック" w:hAnsi="ＭＳ Ｐゴシック"/>
          <w:szCs w:val="21"/>
        </w:rPr>
        <w:tab/>
      </w:r>
    </w:p>
    <w:p w:rsidR="00C00AAF" w:rsidRPr="008C577E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ab/>
      </w:r>
      <w:r w:rsidRPr="008C577E">
        <w:rPr>
          <w:rFonts w:ascii="ＭＳ Ｐゴシック" w:eastAsia="ＭＳ Ｐゴシック" w:hAnsi="ＭＳ Ｐゴシック"/>
          <w:szCs w:val="21"/>
        </w:rPr>
        <w:tab/>
      </w:r>
      <w:r w:rsidRPr="008C577E">
        <w:rPr>
          <w:rFonts w:ascii="ＭＳ Ｐゴシック" w:eastAsia="ＭＳ Ｐゴシック" w:hAnsi="ＭＳ Ｐゴシック"/>
          <w:szCs w:val="21"/>
        </w:rPr>
        <w:tab/>
      </w:r>
      <w:r w:rsidRPr="008C577E">
        <w:rPr>
          <w:rFonts w:ascii="ＭＳ Ｐゴシック" w:eastAsia="ＭＳ Ｐゴシック" w:hAnsi="ＭＳ Ｐゴシック"/>
          <w:szCs w:val="21"/>
        </w:rPr>
        <w:tab/>
      </w:r>
      <w:r w:rsidRPr="008C577E">
        <w:rPr>
          <w:rFonts w:ascii="ＭＳ Ｐゴシック" w:eastAsia="ＭＳ Ｐゴシック" w:hAnsi="ＭＳ Ｐゴシック"/>
          <w:szCs w:val="21"/>
        </w:rPr>
        <w:tab/>
      </w:r>
    </w:p>
    <w:p w:rsidR="00C00AAF" w:rsidRPr="008C577E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>15:10-15:30</w:t>
      </w:r>
      <w:r w:rsidRPr="008C577E">
        <w:rPr>
          <w:rFonts w:ascii="ＭＳ Ｐゴシック" w:eastAsia="ＭＳ Ｐゴシック" w:hAnsi="ＭＳ Ｐゴシック"/>
          <w:szCs w:val="21"/>
        </w:rPr>
        <w:tab/>
        <w:t>Profile of GCOE</w:t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        </w:t>
      </w:r>
      <w:r w:rsidRPr="008C577E">
        <w:rPr>
          <w:rFonts w:ascii="ＭＳ Ｐゴシック" w:eastAsia="ＭＳ Ｐゴシック" w:hAnsi="ＭＳ Ｐゴシック"/>
          <w:szCs w:val="21"/>
        </w:rPr>
        <w:t>Masaki Noda</w:t>
      </w: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C00AAF" w:rsidRPr="008C577E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>15:30-15:40</w:t>
      </w:r>
      <w:r w:rsidRPr="008C577E">
        <w:rPr>
          <w:rFonts w:ascii="ＭＳ Ｐゴシック" w:eastAsia="ＭＳ Ｐゴシック" w:hAnsi="ＭＳ Ｐゴシック"/>
          <w:szCs w:val="21"/>
        </w:rPr>
        <w:tab/>
        <w:t>Progress report of GCOE-Young Fostering</w:t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 w:rsidRPr="008C577E">
        <w:rPr>
          <w:rFonts w:ascii="ＭＳ Ｐゴシック" w:eastAsia="ＭＳ Ｐゴシック" w:hAnsi="ＭＳ Ｐゴシック" w:hint="eastAsia"/>
          <w:szCs w:val="21"/>
        </w:rPr>
        <w:tab/>
        <w:t>Masaki Noda</w:t>
      </w: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C00AAF" w:rsidRPr="008C577E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>15:40-15:50</w:t>
      </w:r>
      <w:r w:rsidRPr="008C577E">
        <w:rPr>
          <w:rFonts w:ascii="ＭＳ Ｐゴシック" w:eastAsia="ＭＳ Ｐゴシック" w:hAnsi="ＭＳ Ｐゴシック"/>
          <w:szCs w:val="21"/>
        </w:rPr>
        <w:tab/>
        <w:t>Progress report of GCOE-PhD Student Education</w:t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 w:rsidRPr="008C577E">
        <w:rPr>
          <w:rFonts w:ascii="ＭＳ Ｐゴシック" w:eastAsia="ＭＳ Ｐゴシック" w:hAnsi="ＭＳ Ｐゴシック"/>
          <w:szCs w:val="21"/>
        </w:rPr>
        <w:t>Hideaki Suda</w:t>
      </w:r>
      <w:r w:rsidRPr="008C577E">
        <w:rPr>
          <w:rFonts w:ascii="ＭＳ Ｐゴシック" w:eastAsia="ＭＳ Ｐゴシック" w:hAnsi="ＭＳ Ｐゴシック"/>
          <w:szCs w:val="21"/>
        </w:rPr>
        <w:tab/>
      </w: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C00AAF" w:rsidRPr="008C577E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>15:50-16:10</w:t>
      </w:r>
      <w:r w:rsidRPr="008C577E">
        <w:rPr>
          <w:rFonts w:ascii="ＭＳ Ｐゴシック" w:eastAsia="ＭＳ Ｐゴシック" w:hAnsi="ＭＳ Ｐゴシック"/>
          <w:szCs w:val="21"/>
        </w:rPr>
        <w:tab/>
        <w:t xml:space="preserve">Progress report of GCOE-Dental Research　　</w:t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        </w:t>
      </w:r>
      <w:r w:rsidRPr="008C577E">
        <w:rPr>
          <w:rFonts w:ascii="ＭＳ Ｐゴシック" w:eastAsia="ＭＳ Ｐゴシック" w:hAnsi="ＭＳ Ｐゴシック"/>
          <w:szCs w:val="21"/>
        </w:rPr>
        <w:t>Keiji Moriyama</w:t>
      </w: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>16:10-16:30</w:t>
      </w:r>
      <w:r w:rsidRPr="008C577E">
        <w:rPr>
          <w:rFonts w:ascii="ＭＳ Ｐゴシック" w:eastAsia="ＭＳ Ｐゴシック" w:hAnsi="ＭＳ Ｐゴシック"/>
          <w:szCs w:val="21"/>
        </w:rPr>
        <w:tab/>
        <w:t xml:space="preserve">Progress report of GCOE-Dental Research　　</w:t>
      </w:r>
      <w:r w:rsidRPr="008C577E">
        <w:rPr>
          <w:rFonts w:ascii="ＭＳ Ｐゴシック" w:eastAsia="ＭＳ Ｐゴシック" w:hAnsi="ＭＳ Ｐゴシック" w:hint="eastAsia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        </w:t>
      </w:r>
      <w:r w:rsidRPr="008C577E">
        <w:rPr>
          <w:rFonts w:ascii="ＭＳ Ｐゴシック" w:eastAsia="ＭＳ Ｐゴシック" w:hAnsi="ＭＳ Ｐゴシック"/>
          <w:szCs w:val="21"/>
        </w:rPr>
        <w:t>Yuichi Izumi</w:t>
      </w:r>
    </w:p>
    <w:p w:rsidR="00C00AAF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C00AAF" w:rsidRPr="008C577E" w:rsidRDefault="00C00AAF" w:rsidP="00C00AAF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C577E">
        <w:rPr>
          <w:rFonts w:ascii="ＭＳ Ｐゴシック" w:eastAsia="ＭＳ Ｐゴシック" w:hAnsi="ＭＳ Ｐゴシック"/>
          <w:szCs w:val="21"/>
        </w:rPr>
        <w:t>16:30-17:10</w:t>
      </w:r>
      <w:r w:rsidRPr="008C577E">
        <w:rPr>
          <w:rFonts w:ascii="ＭＳ Ｐゴシック" w:eastAsia="ＭＳ Ｐゴシック" w:hAnsi="ＭＳ Ｐゴシック"/>
          <w:szCs w:val="21"/>
        </w:rPr>
        <w:tab/>
        <w:t xml:space="preserve">Committee Advice and Discussion  </w:t>
      </w:r>
    </w:p>
    <w:p w:rsidR="00C00AAF" w:rsidRPr="008C577E" w:rsidRDefault="00C00AAF" w:rsidP="00C00AAF">
      <w:pPr>
        <w:rPr>
          <w:rFonts w:ascii="ＭＳ Ｐゴシック" w:eastAsia="ＭＳ Ｐゴシック" w:hAnsi="ＭＳ Ｐゴシック" w:hint="eastAsia"/>
          <w:szCs w:val="21"/>
        </w:rPr>
      </w:pPr>
    </w:p>
    <w:p w:rsidR="00C00AAF" w:rsidRPr="008034C3" w:rsidRDefault="00C00AAF" w:rsidP="00C00AAF">
      <w:pPr>
        <w:rPr>
          <w:rFonts w:ascii="ＭＳ Ｐゴシック" w:eastAsia="ＭＳ Ｐゴシック" w:hAnsi="ＭＳ Ｐゴシック"/>
          <w:szCs w:val="21"/>
        </w:rPr>
      </w:pPr>
      <w:r w:rsidRPr="008034C3">
        <w:rPr>
          <w:rFonts w:ascii="ＭＳ Ｐゴシック" w:eastAsia="ＭＳ Ｐゴシック" w:hAnsi="ＭＳ Ｐゴシック"/>
          <w:szCs w:val="21"/>
        </w:rPr>
        <w:t>【評価者】</w:t>
      </w:r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Martha J. </w:t>
      </w: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Somerman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</w:t>
      </w:r>
    </w:p>
    <w:p w:rsidR="00C00AAF" w:rsidRPr="008034C3" w:rsidRDefault="00C00AAF" w:rsidP="00C00AAF">
      <w:pPr>
        <w:ind w:firstLineChars="100" w:firstLine="212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Director, National Institute of Dental and Craniofacial Research</w:t>
      </w:r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Lynda F. </w:t>
      </w: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Bonewald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</w:t>
      </w:r>
    </w:p>
    <w:p w:rsidR="00C00AAF" w:rsidRPr="008034C3" w:rsidRDefault="00C00AAF" w:rsidP="00C00AAF">
      <w:pPr>
        <w:ind w:firstLineChars="100" w:firstLine="212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Professor, University of Missouri Kansas City, Department of Oral Biology Faculty</w:t>
      </w:r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Irma </w:t>
      </w: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Thesleff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</w:t>
      </w:r>
    </w:p>
    <w:p w:rsidR="00C00AAF" w:rsidRPr="008034C3" w:rsidRDefault="00C00AAF" w:rsidP="00C00AAF">
      <w:pPr>
        <w:ind w:firstLineChars="100" w:firstLine="212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Professor, University of Helsinki, Institute of Biotechnology</w:t>
      </w:r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Gregory J. Seymour </w:t>
      </w:r>
    </w:p>
    <w:p w:rsidR="00C00AAF" w:rsidRPr="008034C3" w:rsidRDefault="00C00AAF" w:rsidP="00C00AAF">
      <w:pPr>
        <w:ind w:firstLineChars="100" w:firstLine="212"/>
        <w:jc w:val="left"/>
        <w:rPr>
          <w:rStyle w:val="a5"/>
          <w:rFonts w:ascii="ＭＳ Ｐゴシック" w:eastAsia="ＭＳ Ｐゴシック" w:hAnsi="ＭＳ Ｐゴシック" w:cs="Arial"/>
          <w:bCs w:val="0"/>
          <w:szCs w:val="21"/>
        </w:rPr>
      </w:pPr>
      <w:r w:rsidRPr="008034C3">
        <w:rPr>
          <w:rStyle w:val="a5"/>
          <w:rFonts w:ascii="ＭＳ Ｐゴシック" w:eastAsia="ＭＳ Ｐゴシック" w:hAnsi="ＭＳ Ｐゴシック" w:cs="Arial"/>
          <w:b w:val="0"/>
          <w:szCs w:val="21"/>
        </w:rPr>
        <w:t>Professor, Dean,</w:t>
      </w:r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</w:t>
      </w:r>
      <w:r w:rsidRPr="008034C3">
        <w:rPr>
          <w:rFonts w:ascii="ＭＳ Ｐゴシック" w:eastAsia="ＭＳ Ｐゴシック" w:hAnsi="ＭＳ Ｐゴシック" w:cs="Arial"/>
          <w:szCs w:val="21"/>
        </w:rPr>
        <w:t xml:space="preserve">University of </w:t>
      </w:r>
      <w:proofErr w:type="spellStart"/>
      <w:r w:rsidRPr="008034C3">
        <w:rPr>
          <w:rFonts w:ascii="ＭＳ Ｐゴシック" w:eastAsia="ＭＳ Ｐゴシック" w:hAnsi="ＭＳ Ｐゴシック" w:cs="Arial"/>
          <w:szCs w:val="21"/>
        </w:rPr>
        <w:t>Otago</w:t>
      </w:r>
      <w:proofErr w:type="spellEnd"/>
      <w:r w:rsidRPr="008034C3">
        <w:rPr>
          <w:rFonts w:ascii="ＭＳ Ｐゴシック" w:eastAsia="ＭＳ Ｐゴシック" w:hAnsi="ＭＳ Ｐゴシック" w:cs="Arial"/>
          <w:szCs w:val="21"/>
        </w:rPr>
        <w:t xml:space="preserve">, </w:t>
      </w:r>
      <w:r w:rsidRPr="008034C3">
        <w:rPr>
          <w:rStyle w:val="a5"/>
          <w:rFonts w:ascii="ＭＳ Ｐゴシック" w:eastAsia="ＭＳ Ｐゴシック" w:hAnsi="ＭＳ Ｐゴシック" w:cs="Arial"/>
          <w:b w:val="0"/>
          <w:szCs w:val="21"/>
        </w:rPr>
        <w:t>Faculty of Dentistry</w:t>
      </w:r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Nawarat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</w:t>
      </w: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Wara-aswapati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Charoen </w:t>
      </w:r>
    </w:p>
    <w:p w:rsidR="00C00AAF" w:rsidRPr="008034C3" w:rsidRDefault="00C00AAF" w:rsidP="00C00AAF">
      <w:pPr>
        <w:ind w:firstLineChars="100" w:firstLine="212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Associate Professor, Dean, </w:t>
      </w:r>
      <w:proofErr w:type="spellStart"/>
      <w:r w:rsidRPr="008034C3">
        <w:rPr>
          <w:rFonts w:ascii="ＭＳ Ｐゴシック" w:eastAsia="ＭＳ Ｐゴシック" w:hAnsi="ＭＳ Ｐゴシック" w:cs="Arial"/>
          <w:szCs w:val="21"/>
        </w:rPr>
        <w:t>Khon</w:t>
      </w:r>
      <w:proofErr w:type="spellEnd"/>
      <w:r w:rsidRPr="008034C3">
        <w:rPr>
          <w:rFonts w:ascii="ＭＳ Ｐゴシック" w:eastAsia="ＭＳ Ｐゴシック" w:hAnsi="ＭＳ Ｐゴシック" w:cs="Arial"/>
          <w:szCs w:val="21"/>
        </w:rPr>
        <w:t xml:space="preserve"> </w:t>
      </w:r>
      <w:proofErr w:type="spellStart"/>
      <w:r w:rsidRPr="008034C3">
        <w:rPr>
          <w:rFonts w:ascii="ＭＳ Ｐゴシック" w:eastAsia="ＭＳ Ｐゴシック" w:hAnsi="ＭＳ Ｐゴシック" w:cs="Arial"/>
          <w:szCs w:val="21"/>
        </w:rPr>
        <w:t>Kaen</w:t>
      </w:r>
      <w:proofErr w:type="spellEnd"/>
      <w:r w:rsidRPr="008034C3">
        <w:rPr>
          <w:rFonts w:ascii="ＭＳ Ｐゴシック" w:eastAsia="ＭＳ Ｐゴシック" w:hAnsi="ＭＳ Ｐゴシック" w:cs="Arial"/>
          <w:szCs w:val="21"/>
        </w:rPr>
        <w:t xml:space="preserve"> University, Faculty of Dentistry, Department of </w:t>
      </w:r>
      <w:proofErr w:type="spellStart"/>
      <w:r w:rsidRPr="008034C3">
        <w:rPr>
          <w:rFonts w:ascii="ＭＳ Ｐゴシック" w:eastAsia="ＭＳ Ｐゴシック" w:hAnsi="ＭＳ Ｐゴシック" w:cs="Arial"/>
          <w:szCs w:val="21"/>
        </w:rPr>
        <w:t>Periodontology</w:t>
      </w:r>
      <w:proofErr w:type="spellEnd"/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szCs w:val="21"/>
        </w:rPr>
        <w:t>Young Ku</w:t>
      </w:r>
    </w:p>
    <w:p w:rsidR="00C00AAF" w:rsidRPr="008034C3" w:rsidRDefault="00C00AAF" w:rsidP="00C00AAF">
      <w:pPr>
        <w:ind w:firstLineChars="100" w:firstLine="212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Professor, Seoul National University, School of Dentistry, Department of </w:t>
      </w:r>
      <w:proofErr w:type="spellStart"/>
      <w:r w:rsidRPr="008034C3">
        <w:rPr>
          <w:rFonts w:ascii="ＭＳ Ｐゴシック" w:eastAsia="ＭＳ Ｐゴシック" w:hAnsi="ＭＳ Ｐゴシック" w:cs="Arial"/>
          <w:szCs w:val="21"/>
        </w:rPr>
        <w:t>Periodontology</w:t>
      </w:r>
      <w:proofErr w:type="spellEnd"/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Seung-Hak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</w:t>
      </w: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Baek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</w:t>
      </w:r>
    </w:p>
    <w:p w:rsidR="00C00AAF" w:rsidRPr="008034C3" w:rsidRDefault="00C00AAF" w:rsidP="00C00AAF">
      <w:pPr>
        <w:ind w:firstLineChars="100" w:firstLine="212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Professor, Seoul National University, School of Dentistry, Department of Orthodontics</w:t>
      </w:r>
    </w:p>
    <w:p w:rsidR="00C00AAF" w:rsidRPr="008034C3" w:rsidRDefault="00C00AAF" w:rsidP="00C00AAF">
      <w:pPr>
        <w:jc w:val="left"/>
        <w:rPr>
          <w:rFonts w:ascii="ＭＳ Ｐゴシック" w:eastAsia="ＭＳ Ｐゴシック" w:hAnsi="ＭＳ Ｐゴシック" w:cs="Arial"/>
          <w:b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szCs w:val="21"/>
        </w:rPr>
        <w:t>Young-</w:t>
      </w:r>
      <w:proofErr w:type="spellStart"/>
      <w:r w:rsidRPr="008034C3">
        <w:rPr>
          <w:rFonts w:ascii="ＭＳ Ｐゴシック" w:eastAsia="ＭＳ Ｐゴシック" w:hAnsi="ＭＳ Ｐゴシック" w:cs="Arial"/>
          <w:b/>
          <w:szCs w:val="21"/>
        </w:rPr>
        <w:t>Chel</w:t>
      </w:r>
      <w:proofErr w:type="spellEnd"/>
      <w:r w:rsidRPr="008034C3">
        <w:rPr>
          <w:rFonts w:ascii="ＭＳ Ｐゴシック" w:eastAsia="ＭＳ Ｐゴシック" w:hAnsi="ＭＳ Ｐゴシック" w:cs="Arial"/>
          <w:b/>
          <w:szCs w:val="21"/>
        </w:rPr>
        <w:t xml:space="preserve"> Park</w:t>
      </w:r>
      <w:r w:rsidRPr="008034C3">
        <w:rPr>
          <w:rFonts w:ascii="ＭＳ Ｐゴシック" w:eastAsia="ＭＳ Ｐゴシック" w:hAnsi="ＭＳ Ｐゴシック" w:cs="Arial"/>
          <w:b/>
          <w:szCs w:val="21"/>
        </w:rPr>
        <w:tab/>
      </w:r>
    </w:p>
    <w:p w:rsidR="00C00AAF" w:rsidRPr="008034C3" w:rsidRDefault="00C00AAF" w:rsidP="00C00AAF">
      <w:pPr>
        <w:ind w:leftChars="100" w:left="212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President, World Implant Orthodontic Association Professor, </w:t>
      </w:r>
      <w:proofErr w:type="spellStart"/>
      <w:r w:rsidRPr="008034C3">
        <w:rPr>
          <w:rFonts w:ascii="ＭＳ Ｐゴシック" w:eastAsia="ＭＳ Ｐゴシック" w:hAnsi="ＭＳ Ｐゴシック" w:cs="Arial"/>
          <w:szCs w:val="21"/>
        </w:rPr>
        <w:t>Yonsei</w:t>
      </w:r>
      <w:proofErr w:type="spellEnd"/>
      <w:r w:rsidRPr="008034C3">
        <w:rPr>
          <w:rFonts w:ascii="ＭＳ Ｐゴシック" w:eastAsia="ＭＳ Ｐゴシック" w:hAnsi="ＭＳ Ｐゴシック" w:cs="Arial"/>
          <w:szCs w:val="21"/>
        </w:rPr>
        <w:t xml:space="preserve"> University, College of Dentistry, Department of Orthodontics</w:t>
      </w:r>
    </w:p>
    <w:p w:rsidR="00C00AAF" w:rsidRPr="008034C3" w:rsidRDefault="00C00AAF" w:rsidP="00C00AAF">
      <w:pPr>
        <w:spacing w:line="220" w:lineRule="atLeast"/>
        <w:ind w:leftChars="100" w:left="212"/>
        <w:jc w:val="left"/>
        <w:rPr>
          <w:rFonts w:ascii="ＭＳ Ｐゴシック" w:eastAsia="ＭＳ Ｐゴシック" w:hAnsi="ＭＳ Ｐゴシック" w:cs="Arial"/>
          <w:szCs w:val="21"/>
        </w:rPr>
      </w:pPr>
    </w:p>
    <w:p w:rsidR="00C00AAF" w:rsidRPr="008034C3" w:rsidRDefault="00C00AAF" w:rsidP="00C00AAF">
      <w:pPr>
        <w:spacing w:line="220" w:lineRule="atLeast"/>
        <w:ind w:leftChars="100" w:left="212"/>
        <w:jc w:val="left"/>
        <w:rPr>
          <w:rFonts w:ascii="ＭＳ Ｐゴシック" w:eastAsia="ＭＳ Ｐゴシック" w:hAnsi="ＭＳ Ｐゴシック" w:cs="Arial"/>
          <w:szCs w:val="21"/>
        </w:rPr>
      </w:pPr>
    </w:p>
    <w:p w:rsidR="00C00AAF" w:rsidRDefault="00C00AAF" w:rsidP="00C00AAF">
      <w:pPr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p w:rsidR="00C00AAF" w:rsidRPr="008034C3" w:rsidRDefault="00C00AAF" w:rsidP="00C00AAF">
      <w:pPr>
        <w:jc w:val="center"/>
        <w:rPr>
          <w:rFonts w:ascii="ＭＳ Ｐゴシック" w:eastAsia="ＭＳ Ｐゴシック" w:hAnsi="ＭＳ Ｐゴシック" w:hint="eastAsia"/>
          <w:b/>
          <w:szCs w:val="21"/>
        </w:rPr>
      </w:pPr>
      <w:r w:rsidRPr="008034C3">
        <w:rPr>
          <w:rFonts w:ascii="ＭＳ Ｐゴシック" w:eastAsia="ＭＳ Ｐゴシック" w:hAnsi="ＭＳ Ｐゴシック"/>
          <w:b/>
          <w:szCs w:val="21"/>
        </w:rPr>
        <w:lastRenderedPageBreak/>
        <w:t>EVALUATION FORM　(</w:t>
      </w:r>
      <w:r w:rsidRPr="008034C3">
        <w:rPr>
          <w:rFonts w:ascii="ＭＳ Ｐゴシック" w:eastAsia="ＭＳ Ｐゴシック" w:hAnsi="ＭＳ Ｐゴシック" w:hint="eastAsia"/>
          <w:b/>
          <w:szCs w:val="21"/>
        </w:rPr>
        <w:t>6</w:t>
      </w:r>
      <w:r w:rsidRPr="008034C3">
        <w:rPr>
          <w:rFonts w:ascii="ＭＳ Ｐゴシック" w:eastAsia="ＭＳ Ｐゴシック" w:hAnsi="ＭＳ Ｐゴシック"/>
          <w:b/>
          <w:szCs w:val="21"/>
        </w:rPr>
        <w:t>名回答)</w:t>
      </w:r>
    </w:p>
    <w:p w:rsidR="00C00AAF" w:rsidRPr="008034C3" w:rsidRDefault="00C00AAF" w:rsidP="00C00AAF">
      <w:pPr>
        <w:widowControl/>
        <w:spacing w:line="220" w:lineRule="atLeast"/>
        <w:jc w:val="left"/>
        <w:rPr>
          <w:rFonts w:ascii="ＭＳ Ｐゴシック" w:eastAsia="ＭＳ Ｐゴシック" w:hAnsi="ＭＳ Ｐゴシック" w:cs="Arial" w:hint="eastAsia"/>
          <w:szCs w:val="21"/>
        </w:rPr>
      </w:pPr>
    </w:p>
    <w:p w:rsidR="00C00AAF" w:rsidRPr="008034C3" w:rsidRDefault="00C00AAF" w:rsidP="00C00AAF">
      <w:pPr>
        <w:widowControl/>
        <w:spacing w:line="220" w:lineRule="atLeast"/>
        <w:jc w:val="left"/>
        <w:rPr>
          <w:rFonts w:ascii="ＭＳ Ｐゴシック" w:eastAsia="ＭＳ Ｐゴシック" w:hAnsi="ＭＳ Ｐゴシック" w:cs="Arial"/>
          <w:b/>
          <w:bCs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bCs/>
          <w:szCs w:val="21"/>
        </w:rPr>
        <w:t>Ａ．Overall Evaluation on the Global COE Program</w:t>
      </w:r>
    </w:p>
    <w:p w:rsidR="00C00AAF" w:rsidRPr="008034C3" w:rsidRDefault="00C00AAF" w:rsidP="00C00AAF">
      <w:pPr>
        <w:numPr>
          <w:ilvl w:val="0"/>
          <w:numId w:val="1"/>
        </w:num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Overall evaluation on the Global COE program activities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2.  Research</w:t>
      </w:r>
    </w:p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2-1. Evaluation on the researches in the Global COE program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2-2. Collaboration within the Global COE program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2-3. Clinical aspects of the Global COE program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4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1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1</w:t>
            </w: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3.  Education</w:t>
      </w:r>
    </w:p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3-1. Efforts to promote young scientists in the Global COE program　                         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spacing w:line="220" w:lineRule="atLeast"/>
        <w:ind w:left="5830" w:hangingChars="2750" w:hanging="5830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3-2. International collaborative efforts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5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1</w:t>
            </w: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4.  Management</w:t>
      </w:r>
    </w:p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4-1. Administrative structure of the Global COE program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5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1</w:t>
            </w: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4-2. </w:t>
      </w:r>
      <w:proofErr w:type="gramStart"/>
      <w:r w:rsidRPr="008034C3">
        <w:rPr>
          <w:rFonts w:ascii="ＭＳ Ｐゴシック" w:eastAsia="ＭＳ Ｐゴシック" w:hAnsi="ＭＳ Ｐゴシック" w:cs="Arial"/>
          <w:szCs w:val="21"/>
        </w:rPr>
        <w:t>Is</w:t>
      </w:r>
      <w:proofErr w:type="gramEnd"/>
      <w:r w:rsidRPr="008034C3">
        <w:rPr>
          <w:rFonts w:ascii="ＭＳ Ｐゴシック" w:eastAsia="ＭＳ Ｐゴシック" w:hAnsi="ＭＳ Ｐゴシック" w:cs="Arial"/>
          <w:szCs w:val="21"/>
        </w:rPr>
        <w:t xml:space="preserve"> the budget of the Global COE program spent efficiently?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4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2</w:t>
            </w: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5.  Perspective</w:t>
      </w:r>
    </w:p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Will the GCOE program contribute to the future development of the bone and tooth field?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5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1</w:t>
            </w: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b/>
          <w:bCs/>
          <w:szCs w:val="21"/>
        </w:rPr>
      </w:pPr>
      <w:r w:rsidRPr="008034C3">
        <w:rPr>
          <w:rFonts w:ascii="ＭＳ Ｐゴシック" w:eastAsia="ＭＳ Ｐゴシック" w:hAnsi="ＭＳ Ｐゴシック" w:cs="Arial"/>
          <w:b/>
          <w:bCs/>
          <w:szCs w:val="21"/>
        </w:rPr>
        <w:t>Ｂ．Evaluation on the Symposium you joined</w:t>
      </w:r>
    </w:p>
    <w:p w:rsidR="00C00AAF" w:rsidRPr="008034C3" w:rsidRDefault="00C00AAF" w:rsidP="00C00AAF">
      <w:pPr>
        <w:spacing w:line="220" w:lineRule="atLeast"/>
        <w:ind w:leftChars="1" w:left="286" w:hangingChars="134" w:hanging="284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1.  Overall evaluation on this symposium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pStyle w:val="a6"/>
        <w:numPr>
          <w:ilvl w:val="0"/>
          <w:numId w:val="1"/>
        </w:numPr>
        <w:spacing w:line="220" w:lineRule="atLeast"/>
        <w:ind w:leftChars="0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Management of this symposium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lastRenderedPageBreak/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pStyle w:val="a6"/>
        <w:numPr>
          <w:ilvl w:val="0"/>
          <w:numId w:val="2"/>
        </w:numPr>
        <w:spacing w:line="220" w:lineRule="atLeast"/>
        <w:ind w:leftChars="0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Presentations by speakers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pStyle w:val="a6"/>
        <w:numPr>
          <w:ilvl w:val="0"/>
          <w:numId w:val="2"/>
        </w:numPr>
        <w:spacing w:line="220" w:lineRule="atLeast"/>
        <w:ind w:leftChars="0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>Floor discussion</w:t>
      </w:r>
      <w:r w:rsidRPr="008034C3">
        <w:rPr>
          <w:rFonts w:ascii="ＭＳ Ｐゴシック" w:eastAsia="ＭＳ Ｐゴシック" w:hAnsi="ＭＳ Ｐゴシック" w:cs="Arial"/>
          <w:szCs w:val="21"/>
        </w:rPr>
        <w:tab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4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2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numPr>
          <w:ilvl w:val="0"/>
          <w:numId w:val="2"/>
        </w:numPr>
        <w:spacing w:line="220" w:lineRule="atLeast"/>
        <w:ind w:leftChars="1" w:left="286" w:hangingChars="134" w:hanging="284"/>
        <w:jc w:val="left"/>
        <w:rPr>
          <w:rFonts w:ascii="ＭＳ Ｐゴシック" w:eastAsia="ＭＳ Ｐゴシック" w:hAnsi="ＭＳ Ｐゴシック" w:cs="Arial"/>
          <w:szCs w:val="21"/>
        </w:rPr>
      </w:pPr>
      <w:r w:rsidRPr="008034C3">
        <w:rPr>
          <w:rFonts w:ascii="ＭＳ Ｐゴシック" w:eastAsia="ＭＳ Ｐゴシック" w:hAnsi="ＭＳ Ｐゴシック" w:cs="Arial"/>
          <w:szCs w:val="21"/>
        </w:rPr>
        <w:t xml:space="preserve"> Did this symposium serve as a forum to communicate with other researchers？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Excellent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Good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Fair</w:t>
            </w: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Poor</w:t>
            </w: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N/A</w:t>
            </w:r>
          </w:p>
        </w:tc>
      </w:tr>
      <w:tr w:rsidR="00C00AAF" w:rsidRPr="008034C3" w:rsidTr="009E3C0C">
        <w:tc>
          <w:tcPr>
            <w:tcW w:w="1134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034C3">
              <w:rPr>
                <w:rFonts w:ascii="ＭＳ Ｐゴシック" w:eastAsia="ＭＳ Ｐゴシック" w:hAnsi="ＭＳ Ｐゴシック" w:cs="Arial"/>
                <w:szCs w:val="21"/>
              </w:rPr>
              <w:t>6</w:t>
            </w: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992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1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850" w:type="dxa"/>
          </w:tcPr>
          <w:p w:rsidR="00C00AAF" w:rsidRPr="008034C3" w:rsidRDefault="00C00AAF" w:rsidP="00C00AAF">
            <w:pPr>
              <w:spacing w:line="220" w:lineRule="atLeast"/>
              <w:ind w:left="212" w:hangingChars="100" w:hanging="212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00AAF" w:rsidRPr="008034C3" w:rsidRDefault="00C00AAF" w:rsidP="00C00AAF">
      <w:pPr>
        <w:spacing w:line="220" w:lineRule="atLeast"/>
        <w:jc w:val="left"/>
        <w:rPr>
          <w:rFonts w:ascii="ＭＳ Ｐゴシック" w:eastAsia="ＭＳ Ｐゴシック" w:hAnsi="ＭＳ Ｐゴシック" w:cs="Arial"/>
          <w:szCs w:val="21"/>
        </w:rPr>
      </w:pPr>
    </w:p>
    <w:p w:rsidR="00C00AAF" w:rsidRDefault="00C00AAF" w:rsidP="00C00AAF">
      <w:pPr>
        <w:ind w:left="10"/>
      </w:pPr>
    </w:p>
    <w:p w:rsidR="00C00AAF" w:rsidRDefault="00C00AAF" w:rsidP="00C00AAF">
      <w:pPr>
        <w:ind w:left="10"/>
      </w:pPr>
      <w:r>
        <w:rPr>
          <w:noProof/>
        </w:rPr>
        <w:drawing>
          <wp:inline distT="0" distB="0" distL="0" distR="0">
            <wp:extent cx="3424555" cy="1276985"/>
            <wp:effectExtent l="19050" t="0" r="4445" b="0"/>
            <wp:docPr id="49" name="図 1" descr="C:\Documents and Settings\Administrator\Local Settings\Temporary Internet Files\Content.Word\IMG_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Documents and Settings\Administrator\Local Settings\Temporary Internet Files\Content.Word\IMG_84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AF" w:rsidRDefault="00C00AAF" w:rsidP="00C00AAF">
      <w:pPr>
        <w:ind w:left="10"/>
      </w:pPr>
      <w:r>
        <w:rPr>
          <w:noProof/>
        </w:rPr>
        <w:drawing>
          <wp:inline distT="0" distB="0" distL="0" distR="0">
            <wp:extent cx="3347085" cy="1026795"/>
            <wp:effectExtent l="19050" t="0" r="5715" b="0"/>
            <wp:docPr id="5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AF" w:rsidRDefault="00C00AAF" w:rsidP="00C00AAF">
      <w:pPr>
        <w:ind w:left="10"/>
      </w:pPr>
      <w:r>
        <w:rPr>
          <w:noProof/>
        </w:rPr>
        <w:drawing>
          <wp:inline distT="0" distB="0" distL="0" distR="0">
            <wp:extent cx="862330" cy="1130300"/>
            <wp:effectExtent l="19050" t="0" r="0" b="0"/>
            <wp:docPr id="51" name="図 6" descr="C:\Documents and Settings\Administrator\Local Settings\Temporary Internet Files\Content.Word\IMG_8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Documents and Settings\Administrator\Local Settings\Temporary Internet Files\Content.Word\IMG_84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40435" cy="1130300"/>
            <wp:effectExtent l="19050" t="0" r="0" b="0"/>
            <wp:docPr id="52" name="図 9" descr="C:\Documents and Settings\Administrator\Local Settings\Temporary Internet Files\Content.Word\IMG_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C:\Documents and Settings\Administrator\Local Settings\Temporary Internet Files\Content.Word\IMG_84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23290" cy="1130300"/>
            <wp:effectExtent l="19050" t="0" r="0" b="0"/>
            <wp:docPr id="53" name="図 15" descr="C:\Documents and Settings\Administrator\Local Settings\Temporary Internet Files\Content.Word\IMG_8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C:\Documents and Settings\Administrator\Local Settings\Temporary Internet Files\Content.Word\IMG_84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AF" w:rsidRPr="00C027DE" w:rsidRDefault="00C00AAF" w:rsidP="00C00AAF">
      <w:pPr>
        <w:ind w:left="10"/>
      </w:pPr>
    </w:p>
    <w:p w:rsidR="001F6335" w:rsidRPr="00C00AAF" w:rsidRDefault="001F6335" w:rsidP="00C00AAF">
      <w:pPr>
        <w:rPr>
          <w:rFonts w:hint="eastAsia"/>
        </w:rPr>
      </w:pPr>
    </w:p>
    <w:sectPr w:rsidR="001F6335" w:rsidRPr="00C00AAF" w:rsidSect="00190608">
      <w:pgSz w:w="11906" w:h="16838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|.娘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2E9"/>
    <w:multiLevelType w:val="hybridMultilevel"/>
    <w:tmpl w:val="E72E9300"/>
    <w:lvl w:ilvl="0" w:tplc="0330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42B54"/>
    <w:multiLevelType w:val="hybridMultilevel"/>
    <w:tmpl w:val="32B6019C"/>
    <w:lvl w:ilvl="0" w:tplc="AA7492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3522DF"/>
    <w:multiLevelType w:val="hybridMultilevel"/>
    <w:tmpl w:val="E43C7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721"/>
    <w:rsid w:val="00046795"/>
    <w:rsid w:val="000634A9"/>
    <w:rsid w:val="00190608"/>
    <w:rsid w:val="001F6335"/>
    <w:rsid w:val="00217B0F"/>
    <w:rsid w:val="002B7841"/>
    <w:rsid w:val="00307330"/>
    <w:rsid w:val="0036021E"/>
    <w:rsid w:val="00842A2C"/>
    <w:rsid w:val="0086606B"/>
    <w:rsid w:val="00881721"/>
    <w:rsid w:val="0094791B"/>
    <w:rsid w:val="00A25599"/>
    <w:rsid w:val="00C00AAF"/>
    <w:rsid w:val="00E155A2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b/>
        <w:bCs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21"/>
    <w:pPr>
      <w:widowControl w:val="0"/>
      <w:jc w:val="both"/>
    </w:pPr>
    <w:rPr>
      <w:b w:val="0"/>
      <w:bCs w:val="0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172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81721"/>
    <w:rPr>
      <w:rFonts w:ascii="ＭＳ ゴシック" w:eastAsia="ＭＳ ゴシック" w:hAnsi="Courier New" w:cs="Courier New"/>
      <w:b w:val="0"/>
      <w:bCs w:val="0"/>
      <w:sz w:val="20"/>
      <w:szCs w:val="21"/>
      <w:u w:val="none"/>
    </w:rPr>
  </w:style>
  <w:style w:type="paragraph" w:customStyle="1" w:styleId="Default">
    <w:name w:val="Default"/>
    <w:rsid w:val="00881721"/>
    <w:pPr>
      <w:widowControl w:val="0"/>
      <w:autoSpaceDE w:val="0"/>
      <w:autoSpaceDN w:val="0"/>
      <w:adjustRightInd w:val="0"/>
    </w:pPr>
    <w:rPr>
      <w:rFonts w:ascii="ＭＳ|.娘..." w:eastAsia="ＭＳ|.娘..." w:hAnsi="ＭＳ Ｐゴシック" w:cs="ＭＳ|.娘..."/>
      <w:b w:val="0"/>
      <w:bCs w:val="0"/>
      <w:color w:val="000000"/>
      <w:kern w:val="0"/>
      <w:u w:val="none"/>
    </w:rPr>
  </w:style>
  <w:style w:type="paragraph" w:customStyle="1" w:styleId="DataField11pt">
    <w:name w:val="Data Field 11pt"/>
    <w:basedOn w:val="a"/>
    <w:rsid w:val="00881721"/>
    <w:pPr>
      <w:widowControl/>
      <w:autoSpaceDE w:val="0"/>
      <w:autoSpaceDN w:val="0"/>
      <w:spacing w:line="300" w:lineRule="exact"/>
      <w:jc w:val="left"/>
    </w:pPr>
    <w:rPr>
      <w:rFonts w:ascii="Arial" w:hAnsi="Arial"/>
      <w:kern w:val="0"/>
      <w:sz w:val="22"/>
      <w:szCs w:val="20"/>
      <w:lang w:eastAsia="en-US"/>
    </w:rPr>
  </w:style>
  <w:style w:type="character" w:styleId="a5">
    <w:name w:val="Strong"/>
    <w:basedOn w:val="a0"/>
    <w:uiPriority w:val="22"/>
    <w:qFormat/>
    <w:rsid w:val="00881721"/>
    <w:rPr>
      <w:b/>
      <w:bCs/>
    </w:rPr>
  </w:style>
  <w:style w:type="paragraph" w:styleId="a6">
    <w:name w:val="List Paragraph"/>
    <w:basedOn w:val="a"/>
    <w:uiPriority w:val="34"/>
    <w:qFormat/>
    <w:rsid w:val="00881721"/>
    <w:pPr>
      <w:ind w:leftChars="400" w:left="840"/>
    </w:pPr>
    <w:rPr>
      <w:szCs w:val="22"/>
    </w:rPr>
  </w:style>
  <w:style w:type="paragraph" w:styleId="a7">
    <w:name w:val="No Spacing"/>
    <w:uiPriority w:val="1"/>
    <w:qFormat/>
    <w:rsid w:val="00881721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 w:val="0"/>
      <w:bCs w:val="0"/>
      <w:color w:val="000000"/>
      <w:kern w:val="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2013-02-12T05:58:00Z</dcterms:created>
  <dcterms:modified xsi:type="dcterms:W3CDTF">2013-02-12T05:58:00Z</dcterms:modified>
</cp:coreProperties>
</file>